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9F" w:rsidRPr="0019219F" w:rsidRDefault="0019219F" w:rsidP="0019219F">
      <w:pPr>
        <w:rPr>
          <w:b/>
          <w:u w:val="single"/>
        </w:rPr>
      </w:pPr>
      <w:bookmarkStart w:id="0" w:name="_GoBack"/>
      <w:bookmarkEnd w:id="0"/>
      <w:r w:rsidRPr="0019219F">
        <w:rPr>
          <w:b/>
          <w:u w:val="single"/>
        </w:rPr>
        <w:t>Guide to Organi</w:t>
      </w:r>
      <w:r w:rsidR="001D1545">
        <w:rPr>
          <w:b/>
          <w:u w:val="single"/>
        </w:rPr>
        <w:t xml:space="preserve">sing </w:t>
      </w:r>
      <w:r w:rsidRPr="0019219F">
        <w:rPr>
          <w:b/>
          <w:u w:val="single"/>
        </w:rPr>
        <w:t>an International Symposium on Biological Monitoring</w:t>
      </w:r>
    </w:p>
    <w:p w:rsidR="0019219F" w:rsidRDefault="0019219F" w:rsidP="0019219F"/>
    <w:p w:rsidR="0019219F" w:rsidRDefault="0019219F" w:rsidP="0019219F">
      <w:r>
        <w:t>1. Preamble:</w:t>
      </w:r>
    </w:p>
    <w:p w:rsidR="0019219F" w:rsidRDefault="0019219F" w:rsidP="0019219F">
      <w:pPr>
        <w:jc w:val="both"/>
      </w:pPr>
      <w:r>
        <w:t>An International Symposium on Biological Monitoring in Occupational &amp; Enviro</w:t>
      </w:r>
      <w:r w:rsidR="001D1545">
        <w:t>nmental Health (</w:t>
      </w:r>
      <w:proofErr w:type="spellStart"/>
      <w:r w:rsidR="001D1545">
        <w:t>lSBM</w:t>
      </w:r>
      <w:proofErr w:type="spellEnd"/>
      <w:r w:rsidR="001D1545">
        <w:t>) is organis</w:t>
      </w:r>
      <w:r>
        <w:t>ed under the sponsorship of the Scientific Committee on Occupational Toxicology (SCOT), International Commission on Occupational Health (</w:t>
      </w:r>
      <w:proofErr w:type="spellStart"/>
      <w:r>
        <w:t>lCOH</w:t>
      </w:r>
      <w:proofErr w:type="spellEnd"/>
      <w:r>
        <w:t>). Other Scientific Committees may also be involved as cosponsors/co</w:t>
      </w:r>
      <w:r w:rsidR="001D1545">
        <w:t>-</w:t>
      </w:r>
      <w:r>
        <w:t>organi</w:t>
      </w:r>
      <w:r w:rsidR="001D1545">
        <w:t>s</w:t>
      </w:r>
      <w:r>
        <w:t>ers, upon previous approval by the SCOT Chair.</w:t>
      </w:r>
    </w:p>
    <w:p w:rsidR="0019219F" w:rsidRDefault="0019219F" w:rsidP="0019219F">
      <w:pPr>
        <w:jc w:val="both"/>
      </w:pPr>
      <w:r>
        <w:t>The Symposium has been organized so far in two or three year intervals. There have been nine Symposia since the formation of SCOT: Kyoto, Japan (1992), Parma, Italy (1994), Helsinki, Finland (1996), Seoul, Korea (1998), Banff, Canada (2001), Heidelberg, Germany (2004), Beijing, China (2007), Espoo, Finland (2010) and Manchester, UK (2013).</w:t>
      </w:r>
    </w:p>
    <w:p w:rsidR="0019219F" w:rsidRDefault="0019219F" w:rsidP="0019219F">
      <w:pPr>
        <w:jc w:val="both"/>
      </w:pPr>
    </w:p>
    <w:p w:rsidR="0019219F" w:rsidRDefault="0019219F" w:rsidP="0019219F">
      <w:pPr>
        <w:jc w:val="both"/>
      </w:pPr>
      <w:r>
        <w:t>2. Initial Contact:</w:t>
      </w:r>
    </w:p>
    <w:p w:rsidR="0019219F" w:rsidRDefault="0019219F" w:rsidP="001D1545">
      <w:pPr>
        <w:spacing w:before="240"/>
        <w:jc w:val="both"/>
      </w:pPr>
      <w:r>
        <w:t>An organi</w:t>
      </w:r>
      <w:r w:rsidR="001D1545">
        <w:t>s</w:t>
      </w:r>
      <w:r>
        <w:t>ation which is interested in orga</w:t>
      </w:r>
      <w:r w:rsidR="001D1545">
        <w:t>nising</w:t>
      </w:r>
      <w:r>
        <w:t xml:space="preserve"> a Symposium should express its interest to the Chair of SCOT. The current </w:t>
      </w:r>
      <w:hyperlink r:id="rId8" w:history="1">
        <w:r w:rsidRPr="001D1545">
          <w:rPr>
            <w:rStyle w:val="Hyperlink"/>
          </w:rPr>
          <w:t>Chair</w:t>
        </w:r>
      </w:hyperlink>
      <w:r>
        <w:t xml:space="preserve"> </w:t>
      </w:r>
      <w:r w:rsidR="001D1545">
        <w:t>can be found on the ICOH website.</w:t>
      </w:r>
    </w:p>
    <w:p w:rsidR="0019219F" w:rsidRDefault="0019219F" w:rsidP="0019219F">
      <w:pPr>
        <w:jc w:val="both"/>
      </w:pPr>
    </w:p>
    <w:p w:rsidR="0019219F" w:rsidRDefault="0019219F" w:rsidP="0019219F">
      <w:pPr>
        <w:jc w:val="both"/>
      </w:pPr>
      <w:r>
        <w:t>3. Formal Presentation:</w:t>
      </w:r>
    </w:p>
    <w:p w:rsidR="0019219F" w:rsidRDefault="001D1545" w:rsidP="0019219F">
      <w:pPr>
        <w:jc w:val="both"/>
      </w:pPr>
      <w:r>
        <w:t>An authoris</w:t>
      </w:r>
      <w:r w:rsidR="0019219F">
        <w:t>ed member of the Organi</w:t>
      </w:r>
      <w:r>
        <w:t>s</w:t>
      </w:r>
      <w:r w:rsidR="0019219F">
        <w:t>ing Committee (OC) shall usually make a formal presentation at least two years before the Symposium to SCOT. This will usually take place in a meeting of SCOT, either at an ISBM or an ICOH Congress.</w:t>
      </w:r>
      <w:r>
        <w:t xml:space="preserve"> The OC shall detail the organis</w:t>
      </w:r>
      <w:r w:rsidR="0019219F">
        <w:t xml:space="preserve">ation and venue of the proposed Symposium as well as its financial resources. The scientific program shall be designed by the </w:t>
      </w:r>
      <w:r>
        <w:t>Chair and Secretary</w:t>
      </w:r>
      <w:r w:rsidR="0019219F">
        <w:t xml:space="preserve"> of SCOT in coll</w:t>
      </w:r>
      <w:r>
        <w:t>aboration with the local organis</w:t>
      </w:r>
      <w:r w:rsidR="0019219F">
        <w:t xml:space="preserve">ers. </w:t>
      </w:r>
    </w:p>
    <w:p w:rsidR="0019219F" w:rsidRDefault="0019219F" w:rsidP="0019219F">
      <w:pPr>
        <w:jc w:val="both"/>
      </w:pPr>
      <w:r>
        <w:t>The presentation should cover the following:</w:t>
      </w:r>
    </w:p>
    <w:p w:rsidR="0019219F" w:rsidRDefault="0019219F" w:rsidP="0019219F">
      <w:pPr>
        <w:pStyle w:val="ListParagraph"/>
        <w:numPr>
          <w:ilvl w:val="0"/>
          <w:numId w:val="1"/>
        </w:numPr>
        <w:jc w:val="both"/>
      </w:pPr>
      <w:r>
        <w:t>Brief presentation of the host country's activities in biological monitoring.</w:t>
      </w:r>
    </w:p>
    <w:p w:rsidR="0019219F" w:rsidRDefault="0019219F" w:rsidP="0019219F">
      <w:pPr>
        <w:pStyle w:val="ListParagraph"/>
        <w:numPr>
          <w:ilvl w:val="0"/>
          <w:numId w:val="1"/>
        </w:numPr>
        <w:jc w:val="both"/>
      </w:pPr>
      <w:r>
        <w:t>Demonstration that the host country and city have the required infrastructure to host a modest-size symposium of 150-300 participants. This includes hotels, transportation (airport to hotels and hotels to conference cent</w:t>
      </w:r>
      <w:r w:rsidR="001D1545">
        <w:t>r</w:t>
      </w:r>
      <w:r>
        <w:t>e), conference rooms equipped with "LCD projectors" for Power Point presentations, room for displaying posters, and tourist attractions for attendees and accompanying persons.</w:t>
      </w:r>
    </w:p>
    <w:p w:rsidR="0019219F" w:rsidRDefault="0019219F" w:rsidP="0019219F">
      <w:pPr>
        <w:pStyle w:val="ListParagraph"/>
        <w:numPr>
          <w:ilvl w:val="0"/>
          <w:numId w:val="1"/>
        </w:numPr>
        <w:jc w:val="both"/>
      </w:pPr>
      <w:r>
        <w:t>Estimate of the expected number of participants.</w:t>
      </w:r>
    </w:p>
    <w:p w:rsidR="0019219F" w:rsidRDefault="0019219F" w:rsidP="0019219F">
      <w:pPr>
        <w:pStyle w:val="ListParagraph"/>
        <w:numPr>
          <w:ilvl w:val="0"/>
          <w:numId w:val="1"/>
        </w:numPr>
        <w:jc w:val="both"/>
      </w:pPr>
      <w:r>
        <w:t>Information about flights - frequency and links with major international destinations.</w:t>
      </w:r>
    </w:p>
    <w:p w:rsidR="0019219F" w:rsidRDefault="0019219F" w:rsidP="0019219F">
      <w:pPr>
        <w:pStyle w:val="ListParagraph"/>
        <w:numPr>
          <w:ilvl w:val="0"/>
          <w:numId w:val="1"/>
        </w:numPr>
        <w:jc w:val="both"/>
      </w:pPr>
      <w:r>
        <w:t>Information about potential security concerns.</w:t>
      </w:r>
    </w:p>
    <w:p w:rsidR="0019219F" w:rsidRDefault="0019219F" w:rsidP="0019219F">
      <w:pPr>
        <w:pStyle w:val="ListParagraph"/>
        <w:numPr>
          <w:ilvl w:val="0"/>
          <w:numId w:val="1"/>
        </w:numPr>
        <w:jc w:val="both"/>
      </w:pPr>
      <w:r>
        <w:t>Information on expected cost for participants, including transportation, accommodation, registration. Invitation of plenary and keynote lecturers at the expense of the symposium organization - in general, no honoraria for the invited lecturers, although a contribution against their travel costs may be considered.</w:t>
      </w:r>
    </w:p>
    <w:p w:rsidR="0019219F" w:rsidRDefault="0019219F" w:rsidP="0019219F">
      <w:pPr>
        <w:jc w:val="both"/>
      </w:pPr>
      <w:r>
        <w:lastRenderedPageBreak/>
        <w:t>At its discretion, SCOT may give the OC its provisional approval after the presentation.</w:t>
      </w:r>
    </w:p>
    <w:p w:rsidR="0019219F" w:rsidRDefault="0019219F" w:rsidP="0019219F">
      <w:pPr>
        <w:jc w:val="both"/>
      </w:pPr>
    </w:p>
    <w:p w:rsidR="0019219F" w:rsidRDefault="0019219F" w:rsidP="0019219F">
      <w:pPr>
        <w:jc w:val="both"/>
      </w:pPr>
      <w:r>
        <w:t>4. Financial Considerations:</w:t>
      </w:r>
    </w:p>
    <w:p w:rsidR="0019219F" w:rsidRDefault="0019219F" w:rsidP="0019219F">
      <w:pPr>
        <w:jc w:val="both"/>
      </w:pPr>
      <w:r>
        <w:t>The local organi</w:t>
      </w:r>
      <w:r w:rsidR="001D1545">
        <w:t>s</w:t>
      </w:r>
      <w:r>
        <w:t>ers of the symposium are responsible for all financial aspects of the organi</w:t>
      </w:r>
      <w:r w:rsidR="001D1545">
        <w:t>s</w:t>
      </w:r>
      <w:r>
        <w:t>ation. Neither SCOT nor the International Committee on Occupational Health (ICOH) can provide f</w:t>
      </w:r>
      <w:r w:rsidR="001D1545">
        <w:t>inancial support for the organis</w:t>
      </w:r>
      <w:r>
        <w:t>ation. If the symposium is successful and generates profits, the OC is free to use those funds at its discretion. SCOT can help with disseminating the information about the symposium.</w:t>
      </w:r>
    </w:p>
    <w:p w:rsidR="0019219F" w:rsidRDefault="0019219F" w:rsidP="0019219F">
      <w:pPr>
        <w:jc w:val="both"/>
      </w:pPr>
    </w:p>
    <w:p w:rsidR="0019219F" w:rsidRDefault="001D1545" w:rsidP="0019219F">
      <w:pPr>
        <w:jc w:val="both"/>
      </w:pPr>
      <w:r>
        <w:t>5. Organis</w:t>
      </w:r>
      <w:r w:rsidR="0019219F">
        <w:t>ational Requirements:</w:t>
      </w:r>
    </w:p>
    <w:p w:rsidR="0019219F" w:rsidRDefault="0019219F" w:rsidP="0019219F">
      <w:pPr>
        <w:jc w:val="both"/>
      </w:pPr>
      <w:r>
        <w:t xml:space="preserve">The Symposium should </w:t>
      </w:r>
      <w:r w:rsidR="001D1545">
        <w:t xml:space="preserve">generally </w:t>
      </w:r>
      <w:r>
        <w:t>be three days in duration. The OC shall adhere to the theme of the ISBM which is biological monitoring in occupational and environmental health. Furthermore, the OC shall bear in mind that it is an international symposium, and as such there should be an even representation of international presenters.</w:t>
      </w:r>
    </w:p>
    <w:p w:rsidR="0019219F" w:rsidRDefault="0019219F" w:rsidP="0019219F">
      <w:pPr>
        <w:jc w:val="both"/>
      </w:pPr>
      <w:r>
        <w:t>SCOT officers or designated alternates are ex officio full members of the OC.</w:t>
      </w:r>
    </w:p>
    <w:p w:rsidR="0019219F" w:rsidRDefault="0019219F" w:rsidP="0019219F">
      <w:pPr>
        <w:jc w:val="both"/>
      </w:pPr>
    </w:p>
    <w:p w:rsidR="0019219F" w:rsidRDefault="0019219F" w:rsidP="0019219F">
      <w:pPr>
        <w:jc w:val="both"/>
      </w:pPr>
      <w:r>
        <w:t>6. Progress Reports:</w:t>
      </w:r>
    </w:p>
    <w:p w:rsidR="0019219F" w:rsidRDefault="0019219F" w:rsidP="0019219F">
      <w:pPr>
        <w:jc w:val="both"/>
      </w:pPr>
      <w:r>
        <w:t xml:space="preserve">After the provisional approval, the OC shall submit a progress report every six months to the Chair. The final approval of SCOT sponsorship shall usually be given at </w:t>
      </w:r>
      <w:r w:rsidR="001D1545">
        <w:t>least one year before the event.</w:t>
      </w:r>
    </w:p>
    <w:sectPr w:rsidR="0019219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9F" w:rsidRDefault="0019219F" w:rsidP="0019219F">
      <w:pPr>
        <w:spacing w:after="0" w:line="240" w:lineRule="auto"/>
      </w:pPr>
      <w:r>
        <w:separator/>
      </w:r>
    </w:p>
  </w:endnote>
  <w:endnote w:type="continuationSeparator" w:id="0">
    <w:p w:rsidR="0019219F" w:rsidRDefault="0019219F" w:rsidP="0019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50" w:rsidRDefault="00660350">
    <w:pPr>
      <w:pStyle w:val="Footer"/>
      <w:rPr>
        <w:b/>
      </w:rPr>
    </w:pPr>
    <w:r>
      <w:t xml:space="preserve">Page </w:t>
    </w:r>
    <w:r>
      <w:rPr>
        <w:b/>
      </w:rPr>
      <w:fldChar w:fldCharType="begin"/>
    </w:r>
    <w:r>
      <w:rPr>
        <w:b/>
      </w:rPr>
      <w:instrText xml:space="preserve"> PAGE  \* Arabic  \* MERGEFORMAT </w:instrText>
    </w:r>
    <w:r>
      <w:rPr>
        <w:b/>
      </w:rPr>
      <w:fldChar w:fldCharType="separate"/>
    </w:r>
    <w:r w:rsidR="0034141D">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34141D">
      <w:rPr>
        <w:b/>
        <w:noProof/>
      </w:rPr>
      <w:t>2</w:t>
    </w:r>
    <w:r>
      <w:rPr>
        <w:b/>
      </w:rPr>
      <w:fldChar w:fldCharType="end"/>
    </w:r>
  </w:p>
  <w:p w:rsidR="0019219F" w:rsidRPr="00660350" w:rsidRDefault="00660350">
    <w:pPr>
      <w:pStyle w:val="Footer"/>
      <w:rPr>
        <w:sz w:val="16"/>
        <w:szCs w:val="16"/>
      </w:rPr>
    </w:pPr>
    <w:r w:rsidRPr="00660350">
      <w:rPr>
        <w:sz w:val="16"/>
        <w:szCs w:val="16"/>
      </w:rPr>
      <w:fldChar w:fldCharType="begin"/>
    </w:r>
    <w:r w:rsidRPr="00660350">
      <w:rPr>
        <w:sz w:val="16"/>
        <w:szCs w:val="16"/>
      </w:rPr>
      <w:instrText xml:space="preserve"> FILENAME  \p  \* MERGEFORMAT </w:instrText>
    </w:r>
    <w:r w:rsidRPr="00660350">
      <w:rPr>
        <w:sz w:val="16"/>
        <w:szCs w:val="16"/>
      </w:rPr>
      <w:fldChar w:fldCharType="separate"/>
    </w:r>
    <w:r w:rsidRPr="00660350">
      <w:rPr>
        <w:noProof/>
        <w:sz w:val="16"/>
        <w:szCs w:val="16"/>
      </w:rPr>
      <w:t>\Committees\ICOH SCOT\SCOT Admin\Guide to Organize an International Symposium on Biological Monitoring.docx</w:t>
    </w:r>
    <w:r w:rsidRPr="0066035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9F" w:rsidRDefault="0019219F" w:rsidP="0019219F">
      <w:pPr>
        <w:spacing w:after="0" w:line="240" w:lineRule="auto"/>
      </w:pPr>
      <w:r>
        <w:separator/>
      </w:r>
    </w:p>
  </w:footnote>
  <w:footnote w:type="continuationSeparator" w:id="0">
    <w:p w:rsidR="0019219F" w:rsidRDefault="0019219F" w:rsidP="00192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67AC"/>
    <w:multiLevelType w:val="hybridMultilevel"/>
    <w:tmpl w:val="AD40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9F"/>
    <w:rsid w:val="000A3ADE"/>
    <w:rsid w:val="0019219F"/>
    <w:rsid w:val="001D1545"/>
    <w:rsid w:val="0034141D"/>
    <w:rsid w:val="003B0329"/>
    <w:rsid w:val="00660350"/>
    <w:rsid w:val="008F1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19F"/>
    <w:rPr>
      <w:color w:val="0000FF" w:themeColor="hyperlink"/>
      <w:u w:val="single"/>
    </w:rPr>
  </w:style>
  <w:style w:type="paragraph" w:styleId="ListParagraph">
    <w:name w:val="List Paragraph"/>
    <w:basedOn w:val="Normal"/>
    <w:uiPriority w:val="34"/>
    <w:qFormat/>
    <w:rsid w:val="0019219F"/>
    <w:pPr>
      <w:ind w:left="720"/>
      <w:contextualSpacing/>
    </w:pPr>
  </w:style>
  <w:style w:type="paragraph" w:styleId="Header">
    <w:name w:val="header"/>
    <w:basedOn w:val="Normal"/>
    <w:link w:val="HeaderChar"/>
    <w:uiPriority w:val="99"/>
    <w:unhideWhenUsed/>
    <w:rsid w:val="00192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19F"/>
  </w:style>
  <w:style w:type="paragraph" w:styleId="Footer">
    <w:name w:val="footer"/>
    <w:basedOn w:val="Normal"/>
    <w:link w:val="FooterChar"/>
    <w:uiPriority w:val="99"/>
    <w:unhideWhenUsed/>
    <w:rsid w:val="00192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19F"/>
    <w:rPr>
      <w:color w:val="0000FF" w:themeColor="hyperlink"/>
      <w:u w:val="single"/>
    </w:rPr>
  </w:style>
  <w:style w:type="paragraph" w:styleId="ListParagraph">
    <w:name w:val="List Paragraph"/>
    <w:basedOn w:val="Normal"/>
    <w:uiPriority w:val="34"/>
    <w:qFormat/>
    <w:rsid w:val="0019219F"/>
    <w:pPr>
      <w:ind w:left="720"/>
      <w:contextualSpacing/>
    </w:pPr>
  </w:style>
  <w:style w:type="paragraph" w:styleId="Header">
    <w:name w:val="header"/>
    <w:basedOn w:val="Normal"/>
    <w:link w:val="HeaderChar"/>
    <w:uiPriority w:val="99"/>
    <w:unhideWhenUsed/>
    <w:rsid w:val="00192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19F"/>
  </w:style>
  <w:style w:type="paragraph" w:styleId="Footer">
    <w:name w:val="footer"/>
    <w:basedOn w:val="Normal"/>
    <w:link w:val="FooterChar"/>
    <w:uiPriority w:val="99"/>
    <w:unhideWhenUsed/>
    <w:rsid w:val="00192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hweb.org/site/scientific-committee-detail.asp?sc=2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Health and Safety Laboratory</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Jones</dc:creator>
  <cp:lastModifiedBy>Kate Jones</cp:lastModifiedBy>
  <cp:revision>3</cp:revision>
  <dcterms:created xsi:type="dcterms:W3CDTF">2022-02-08T08:54:00Z</dcterms:created>
  <dcterms:modified xsi:type="dcterms:W3CDTF">2022-02-08T08:54:00Z</dcterms:modified>
</cp:coreProperties>
</file>