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622AB" w14:textId="219BBFD0" w:rsidR="008566DB" w:rsidRPr="003739E7" w:rsidRDefault="00993FBD" w:rsidP="009E2D03">
      <w:pPr>
        <w:pStyle w:val="Footer"/>
        <w:jc w:val="center"/>
        <w:rPr>
          <w:rFonts w:asciiTheme="majorHAnsi" w:hAnsiTheme="majorHAnsi" w:cstheme="majorHAnsi"/>
          <w:b/>
          <w:bCs/>
          <w:color w:val="990033"/>
          <w:sz w:val="32"/>
          <w:szCs w:val="32"/>
          <w:u w:val="single"/>
        </w:rPr>
      </w:pPr>
      <w:r w:rsidRPr="003739E7">
        <w:rPr>
          <w:rFonts w:asciiTheme="majorHAnsi" w:hAnsiTheme="majorHAnsi" w:cstheme="majorHAnsi"/>
          <w:b/>
          <w:bCs/>
          <w:color w:val="990033"/>
          <w:sz w:val="32"/>
          <w:szCs w:val="32"/>
          <w:u w:val="single"/>
        </w:rPr>
        <w:t>Isocyanates</w:t>
      </w:r>
    </w:p>
    <w:p w14:paraId="40AD36F3" w14:textId="5021D6CD" w:rsidR="00993FBD" w:rsidRPr="003739E7" w:rsidRDefault="00993FBD" w:rsidP="009E2D03">
      <w:pPr>
        <w:pStyle w:val="Footer"/>
        <w:jc w:val="center"/>
        <w:rPr>
          <w:rFonts w:asciiTheme="majorHAnsi" w:hAnsiTheme="majorHAnsi" w:cstheme="majorHAnsi"/>
          <w:b/>
          <w:bCs/>
          <w:color w:val="990033"/>
          <w:sz w:val="22"/>
          <w:szCs w:val="22"/>
          <w:u w:val="single"/>
        </w:rPr>
      </w:pPr>
    </w:p>
    <w:p w14:paraId="0338C6F1" w14:textId="161E707A" w:rsidR="00993FBD" w:rsidRPr="003739E7" w:rsidRDefault="00993FBD" w:rsidP="00993FBD">
      <w:pPr>
        <w:rPr>
          <w:rFonts w:asciiTheme="majorHAnsi" w:hAnsiTheme="majorHAnsi" w:cstheme="majorHAnsi"/>
          <w:b/>
          <w:bCs/>
          <w:i/>
          <w:iCs/>
          <w:sz w:val="22"/>
          <w:szCs w:val="22"/>
        </w:rPr>
      </w:pPr>
      <w:r w:rsidRPr="003739E7">
        <w:rPr>
          <w:rFonts w:asciiTheme="majorHAnsi" w:hAnsiTheme="majorHAnsi" w:cstheme="majorHAnsi"/>
          <w:b/>
          <w:bCs/>
          <w:i/>
          <w:iCs/>
          <w:sz w:val="22"/>
          <w:szCs w:val="22"/>
        </w:rPr>
        <w:t>Who is this guidance for?</w:t>
      </w:r>
    </w:p>
    <w:p w14:paraId="28CDC62C" w14:textId="77777777" w:rsidR="00993FBD" w:rsidRPr="003739E7" w:rsidRDefault="00993FBD" w:rsidP="00993FBD">
      <w:pPr>
        <w:rPr>
          <w:rFonts w:asciiTheme="majorHAnsi" w:hAnsiTheme="majorHAnsi" w:cstheme="majorHAnsi"/>
          <w:b/>
          <w:bCs/>
          <w:i/>
          <w:iCs/>
          <w:sz w:val="22"/>
          <w:szCs w:val="22"/>
        </w:rPr>
      </w:pPr>
    </w:p>
    <w:p w14:paraId="3434C792" w14:textId="212848B8" w:rsidR="00993FBD" w:rsidRDefault="00993FBD" w:rsidP="00993FBD">
      <w:pPr>
        <w:rPr>
          <w:rFonts w:asciiTheme="majorHAnsi" w:hAnsiTheme="majorHAnsi" w:cstheme="majorHAnsi"/>
          <w:sz w:val="22"/>
          <w:szCs w:val="22"/>
        </w:rPr>
      </w:pPr>
      <w:r w:rsidRPr="003739E7">
        <w:rPr>
          <w:rFonts w:asciiTheme="majorHAnsi" w:hAnsiTheme="majorHAnsi" w:cstheme="majorHAnsi"/>
          <w:sz w:val="22"/>
          <w:szCs w:val="22"/>
        </w:rPr>
        <w:t>This guidance is primarily aimed at employers or individuals with delegated responsibility for managing workplace exposure to substances. Whilst it is not exhaustive, the information presented is intended to demonstrate how biomonitoring can help with this duty. Some simple advice is presented to help non-specialist users to get the most out of biomonitoring covering (1) when to take a sample to ensure reliable and comparable results over time; (2) putting the result into context with respect to background (environmental) levels or what can reasonably be achieved with good exposure control; and (3) some basic technical data that can help to evaluate an analytical service provider. For further information you should consult your chosen analytical service provider who should be happy to discuss your specific requirements and find solutions.</w:t>
      </w:r>
    </w:p>
    <w:p w14:paraId="7707FFB3" w14:textId="2C317634" w:rsidR="003739E7" w:rsidRDefault="003739E7" w:rsidP="00993FBD">
      <w:pPr>
        <w:rPr>
          <w:rFonts w:asciiTheme="majorHAnsi" w:hAnsiTheme="majorHAnsi" w:cstheme="majorHAnsi"/>
          <w:sz w:val="22"/>
          <w:szCs w:val="22"/>
        </w:rPr>
      </w:pPr>
    </w:p>
    <w:p w14:paraId="7F38A973" w14:textId="3DE242BB" w:rsidR="003739E7" w:rsidRDefault="003739E7" w:rsidP="00993FBD">
      <w:pPr>
        <w:rPr>
          <w:rFonts w:asciiTheme="majorHAnsi" w:hAnsiTheme="majorHAnsi" w:cstheme="majorHAnsi"/>
          <w:sz w:val="22"/>
          <w:szCs w:val="22"/>
        </w:rPr>
      </w:pPr>
      <w:r w:rsidRPr="003739E7">
        <w:rPr>
          <w:rFonts w:asciiTheme="majorHAnsi" w:hAnsiTheme="majorHAnsi" w:cstheme="majorHAnsi"/>
          <w:noProof/>
          <w:sz w:val="22"/>
          <w:szCs w:val="22"/>
          <w:lang w:eastAsia="en-GB"/>
        </w:rPr>
        <mc:AlternateContent>
          <mc:Choice Requires="wps">
            <w:drawing>
              <wp:anchor distT="45720" distB="45720" distL="114300" distR="114300" simplePos="0" relativeHeight="251661312" behindDoc="0" locked="0" layoutInCell="1" allowOverlap="1" wp14:anchorId="0BB6655B" wp14:editId="55CE969F">
                <wp:simplePos x="0" y="0"/>
                <wp:positionH relativeFrom="margin">
                  <wp:posOffset>3816985</wp:posOffset>
                </wp:positionH>
                <wp:positionV relativeFrom="paragraph">
                  <wp:posOffset>5715</wp:posOffset>
                </wp:positionV>
                <wp:extent cx="2286000" cy="1404620"/>
                <wp:effectExtent l="0" t="0" r="1905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404620"/>
                        </a:xfrm>
                        <a:prstGeom prst="rect">
                          <a:avLst/>
                        </a:prstGeom>
                        <a:solidFill>
                          <a:srgbClr val="FFFFFF"/>
                        </a:solidFill>
                        <a:ln w="9525">
                          <a:solidFill>
                            <a:srgbClr val="000000"/>
                          </a:solidFill>
                          <a:miter lim="800000"/>
                          <a:headEnd/>
                          <a:tailEnd/>
                        </a:ln>
                      </wps:spPr>
                      <wps:txbx>
                        <w:txbxContent>
                          <w:p w14:paraId="6DE48493" w14:textId="77777777" w:rsidR="00993FBD" w:rsidRPr="003739E7" w:rsidRDefault="00993FBD" w:rsidP="00993FBD">
                            <w:pPr>
                              <w:rPr>
                                <w:rFonts w:asciiTheme="majorHAnsi" w:hAnsiTheme="majorHAnsi" w:cstheme="majorHAnsi"/>
                                <w:b/>
                                <w:bCs/>
                                <w:sz w:val="22"/>
                                <w:szCs w:val="22"/>
                              </w:rPr>
                            </w:pPr>
                            <w:r w:rsidRPr="003739E7">
                              <w:rPr>
                                <w:rFonts w:asciiTheme="majorHAnsi" w:hAnsiTheme="majorHAnsi" w:cstheme="majorHAnsi"/>
                                <w:b/>
                                <w:bCs/>
                                <w:sz w:val="22"/>
                                <w:szCs w:val="22"/>
                              </w:rPr>
                              <w:t>Isocyanates</w:t>
                            </w:r>
                          </w:p>
                          <w:p w14:paraId="72BEEE90" w14:textId="7963A71F" w:rsidR="00993FBD" w:rsidRDefault="00993FBD" w:rsidP="00993FBD">
                            <w:pPr>
                              <w:rPr>
                                <w:rFonts w:asciiTheme="majorHAnsi" w:hAnsiTheme="majorHAnsi" w:cstheme="majorHAnsi"/>
                                <w:sz w:val="22"/>
                                <w:szCs w:val="22"/>
                              </w:rPr>
                            </w:pPr>
                            <w:r w:rsidRPr="003739E7">
                              <w:rPr>
                                <w:rFonts w:asciiTheme="majorHAnsi" w:hAnsiTheme="majorHAnsi" w:cstheme="majorHAnsi"/>
                                <w:sz w:val="22"/>
                                <w:szCs w:val="22"/>
                              </w:rPr>
                              <w:t>Monitored by analysis of isocyanate metabolites in urine</w:t>
                            </w:r>
                          </w:p>
                          <w:p w14:paraId="7F0F5136" w14:textId="77777777" w:rsidR="003739E7" w:rsidRPr="003739E7" w:rsidRDefault="003739E7" w:rsidP="00993FBD">
                            <w:pPr>
                              <w:rPr>
                                <w:rFonts w:asciiTheme="majorHAnsi" w:hAnsiTheme="majorHAnsi" w:cstheme="majorHAnsi"/>
                                <w:sz w:val="22"/>
                                <w:szCs w:val="22"/>
                              </w:rPr>
                            </w:pPr>
                          </w:p>
                          <w:p w14:paraId="21D3118F" w14:textId="77777777" w:rsidR="00993FBD" w:rsidRPr="003739E7" w:rsidRDefault="00993FBD" w:rsidP="00993FBD">
                            <w:pPr>
                              <w:rPr>
                                <w:rFonts w:asciiTheme="majorHAnsi" w:hAnsiTheme="majorHAnsi" w:cstheme="majorHAnsi"/>
                                <w:sz w:val="22"/>
                                <w:szCs w:val="22"/>
                              </w:rPr>
                            </w:pPr>
                            <w:r w:rsidRPr="003739E7">
                              <w:rPr>
                                <w:rFonts w:asciiTheme="majorHAnsi" w:hAnsiTheme="majorHAnsi" w:cstheme="majorHAnsi"/>
                                <w:b/>
                                <w:bCs/>
                                <w:sz w:val="22"/>
                                <w:szCs w:val="22"/>
                              </w:rPr>
                              <w:t>BMGV</w:t>
                            </w:r>
                            <w:r w:rsidRPr="003739E7">
                              <w:rPr>
                                <w:rFonts w:asciiTheme="majorHAnsi" w:hAnsiTheme="majorHAnsi" w:cstheme="majorHAnsi"/>
                                <w:sz w:val="22"/>
                                <w:szCs w:val="22"/>
                              </w:rPr>
                              <w:t>: 1µmol isocyanate-derived diamine/mol creatinine</w:t>
                            </w:r>
                          </w:p>
                          <w:p w14:paraId="39556F8B" w14:textId="77777777" w:rsidR="00993FBD" w:rsidRDefault="00993FBD" w:rsidP="00993FB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B6655B" id="_x0000_t202" coordsize="21600,21600" o:spt="202" path="m,l,21600r21600,l21600,xe">
                <v:stroke joinstyle="miter"/>
                <v:path gradientshapeok="t" o:connecttype="rect"/>
              </v:shapetype>
              <v:shape id="Text Box 2" o:spid="_x0000_s1026" type="#_x0000_t202" style="position:absolute;margin-left:300.55pt;margin-top:.45pt;width:180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">
                <v:textbox style="mso-fit-shape-to-text:t">
                  <w:txbxContent>
                    <w:p w14:paraId="6DE48493" w14:textId="77777777" w:rsidR="00993FBD" w:rsidRPr="003739E7" w:rsidRDefault="00993FBD" w:rsidP="00993FBD">
                      <w:pPr>
                        <w:rPr>
                          <w:rFonts w:asciiTheme="majorHAnsi" w:hAnsiTheme="majorHAnsi" w:cstheme="majorHAnsi"/>
                          <w:b/>
                          <w:bCs/>
                          <w:sz w:val="22"/>
                          <w:szCs w:val="22"/>
                        </w:rPr>
                      </w:pPr>
                      <w:r w:rsidRPr="003739E7">
                        <w:rPr>
                          <w:rFonts w:asciiTheme="majorHAnsi" w:hAnsiTheme="majorHAnsi" w:cstheme="majorHAnsi"/>
                          <w:b/>
                          <w:bCs/>
                          <w:sz w:val="22"/>
                          <w:szCs w:val="22"/>
                        </w:rPr>
                        <w:t>Isocyanates</w:t>
                      </w:r>
                    </w:p>
                    <w:p w14:paraId="72BEEE90" w14:textId="7963A71F" w:rsidR="00993FBD" w:rsidRDefault="00993FBD" w:rsidP="00993FBD">
                      <w:pPr>
                        <w:rPr>
                          <w:rFonts w:asciiTheme="majorHAnsi" w:hAnsiTheme="majorHAnsi" w:cstheme="majorHAnsi"/>
                          <w:sz w:val="22"/>
                          <w:szCs w:val="22"/>
                        </w:rPr>
                      </w:pPr>
                      <w:r w:rsidRPr="003739E7">
                        <w:rPr>
                          <w:rFonts w:asciiTheme="majorHAnsi" w:hAnsiTheme="majorHAnsi" w:cstheme="majorHAnsi"/>
                          <w:sz w:val="22"/>
                          <w:szCs w:val="22"/>
                        </w:rPr>
                        <w:t>Monitored by analysis of isocyanate metabolites in urine</w:t>
                      </w:r>
                    </w:p>
                    <w:p w14:paraId="7F0F5136" w14:textId="77777777" w:rsidR="003739E7" w:rsidRPr="003739E7" w:rsidRDefault="003739E7" w:rsidP="00993FBD">
                      <w:pPr>
                        <w:rPr>
                          <w:rFonts w:asciiTheme="majorHAnsi" w:hAnsiTheme="majorHAnsi" w:cstheme="majorHAnsi"/>
                          <w:sz w:val="22"/>
                          <w:szCs w:val="22"/>
                        </w:rPr>
                      </w:pPr>
                    </w:p>
                    <w:p w14:paraId="21D3118F" w14:textId="77777777" w:rsidR="00993FBD" w:rsidRPr="003739E7" w:rsidRDefault="00993FBD" w:rsidP="00993FBD">
                      <w:pPr>
                        <w:rPr>
                          <w:rFonts w:asciiTheme="majorHAnsi" w:hAnsiTheme="majorHAnsi" w:cstheme="majorHAnsi"/>
                          <w:sz w:val="22"/>
                          <w:szCs w:val="22"/>
                        </w:rPr>
                      </w:pPr>
                      <w:r w:rsidRPr="003739E7">
                        <w:rPr>
                          <w:rFonts w:asciiTheme="majorHAnsi" w:hAnsiTheme="majorHAnsi" w:cstheme="majorHAnsi"/>
                          <w:b/>
                          <w:bCs/>
                          <w:sz w:val="22"/>
                          <w:szCs w:val="22"/>
                        </w:rPr>
                        <w:t>BMGV</w:t>
                      </w:r>
                      <w:r w:rsidRPr="003739E7">
                        <w:rPr>
                          <w:rFonts w:asciiTheme="majorHAnsi" w:hAnsiTheme="majorHAnsi" w:cstheme="majorHAnsi"/>
                          <w:sz w:val="22"/>
                          <w:szCs w:val="22"/>
                        </w:rPr>
                        <w:t>: 1µmol isocyanate-derived diamine/mol creatinine</w:t>
                      </w:r>
                    </w:p>
                    <w:p w14:paraId="39556F8B" w14:textId="77777777" w:rsidR="00993FBD" w:rsidRDefault="00993FBD" w:rsidP="00993FBD"/>
                  </w:txbxContent>
                </v:textbox>
                <w10:wrap type="square" anchorx="margin"/>
              </v:shape>
            </w:pict>
          </mc:Fallback>
        </mc:AlternateContent>
      </w:r>
      <w:r w:rsidRPr="003739E7">
        <w:rPr>
          <w:rFonts w:asciiTheme="majorHAnsi" w:hAnsiTheme="majorHAnsi" w:cstheme="majorHAnsi"/>
          <w:i/>
          <w:iCs/>
          <w:noProof/>
          <w:sz w:val="22"/>
          <w:szCs w:val="22"/>
          <w:lang w:eastAsia="en-GB"/>
        </w:rPr>
        <mc:AlternateContent>
          <mc:Choice Requires="wps">
            <w:drawing>
              <wp:anchor distT="0" distB="0" distL="114300" distR="114300" simplePos="0" relativeHeight="251659264" behindDoc="0" locked="0" layoutInCell="1" allowOverlap="1" wp14:anchorId="13952B22" wp14:editId="50E53EE3">
                <wp:simplePos x="0" y="0"/>
                <wp:positionH relativeFrom="margin">
                  <wp:align>left</wp:align>
                </wp:positionH>
                <wp:positionV relativeFrom="paragraph">
                  <wp:posOffset>7620</wp:posOffset>
                </wp:positionV>
                <wp:extent cx="3762375" cy="20097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3762375" cy="2009775"/>
                        </a:xfrm>
                        <a:prstGeom prst="rect">
                          <a:avLst/>
                        </a:prstGeom>
                        <a:solidFill>
                          <a:schemeClr val="lt1"/>
                        </a:solidFill>
                        <a:ln w="6350">
                          <a:solidFill>
                            <a:prstClr val="black"/>
                          </a:solidFill>
                        </a:ln>
                      </wps:spPr>
                      <wps:txbx>
                        <w:txbxContent>
                          <w:p w14:paraId="2E19E966" w14:textId="50113452" w:rsidR="00993FBD" w:rsidRPr="003739E7" w:rsidRDefault="00993FBD" w:rsidP="00993FBD">
                            <w:pPr>
                              <w:rPr>
                                <w:rFonts w:asciiTheme="majorHAnsi" w:hAnsiTheme="majorHAnsi" w:cstheme="majorHAnsi"/>
                                <w:b/>
                                <w:bCs/>
                                <w:sz w:val="22"/>
                                <w:szCs w:val="22"/>
                              </w:rPr>
                            </w:pPr>
                            <w:r w:rsidRPr="003739E7">
                              <w:rPr>
                                <w:rFonts w:asciiTheme="majorHAnsi" w:hAnsiTheme="majorHAnsi" w:cstheme="majorHAnsi"/>
                                <w:b/>
                                <w:bCs/>
                                <w:sz w:val="22"/>
                                <w:szCs w:val="22"/>
                              </w:rPr>
                              <w:t>Hazardous Substances:</w:t>
                            </w:r>
                          </w:p>
                          <w:p w14:paraId="3F110528" w14:textId="77777777" w:rsidR="00993FBD" w:rsidRPr="003739E7" w:rsidRDefault="00993FBD" w:rsidP="00993FBD">
                            <w:pPr>
                              <w:rPr>
                                <w:rFonts w:asciiTheme="majorHAnsi" w:hAnsiTheme="majorHAnsi" w:cstheme="majorHAnsi"/>
                                <w:b/>
                                <w:bCs/>
                                <w:sz w:val="22"/>
                                <w:szCs w:val="22"/>
                              </w:rPr>
                            </w:pPr>
                          </w:p>
                          <w:p w14:paraId="331BA919" w14:textId="77777777" w:rsidR="00993FBD" w:rsidRPr="003739E7" w:rsidRDefault="00993FBD" w:rsidP="00993FBD">
                            <w:pPr>
                              <w:rPr>
                                <w:rFonts w:asciiTheme="majorHAnsi" w:hAnsiTheme="majorHAnsi" w:cstheme="majorHAnsi"/>
                                <w:sz w:val="22"/>
                                <w:szCs w:val="22"/>
                              </w:rPr>
                            </w:pPr>
                            <w:r w:rsidRPr="003739E7">
                              <w:rPr>
                                <w:rFonts w:asciiTheme="majorHAnsi" w:hAnsiTheme="majorHAnsi" w:cstheme="majorHAnsi"/>
                                <w:sz w:val="22"/>
                                <w:szCs w:val="22"/>
                              </w:rPr>
                              <w:t>Hexamethylene diisocyanate (HDI) CAS number: 822-06-0</w:t>
                            </w:r>
                          </w:p>
                          <w:p w14:paraId="47330304" w14:textId="77777777" w:rsidR="00993FBD" w:rsidRPr="003739E7" w:rsidRDefault="00993FBD" w:rsidP="00993FBD">
                            <w:pPr>
                              <w:rPr>
                                <w:rFonts w:asciiTheme="majorHAnsi" w:hAnsiTheme="majorHAnsi" w:cstheme="majorHAnsi"/>
                                <w:sz w:val="22"/>
                                <w:szCs w:val="22"/>
                              </w:rPr>
                            </w:pPr>
                            <w:r w:rsidRPr="003739E7">
                              <w:rPr>
                                <w:rFonts w:asciiTheme="majorHAnsi" w:hAnsiTheme="majorHAnsi" w:cstheme="majorHAnsi"/>
                                <w:sz w:val="22"/>
                                <w:szCs w:val="22"/>
                              </w:rPr>
                              <w:t>Methylene diphenyl diisocyanate (MDI) CAS number: 101-68-8</w:t>
                            </w:r>
                          </w:p>
                          <w:p w14:paraId="0B078F9E" w14:textId="77777777" w:rsidR="00993FBD" w:rsidRPr="003739E7" w:rsidRDefault="00993FBD" w:rsidP="00993FBD">
                            <w:pPr>
                              <w:rPr>
                                <w:rFonts w:asciiTheme="majorHAnsi" w:hAnsiTheme="majorHAnsi" w:cstheme="majorHAnsi"/>
                                <w:sz w:val="22"/>
                                <w:szCs w:val="22"/>
                              </w:rPr>
                            </w:pPr>
                            <w:r w:rsidRPr="003739E7">
                              <w:rPr>
                                <w:rFonts w:asciiTheme="majorHAnsi" w:hAnsiTheme="majorHAnsi" w:cstheme="majorHAnsi"/>
                                <w:sz w:val="22"/>
                                <w:szCs w:val="22"/>
                              </w:rPr>
                              <w:t>Toluene diisocyanate (TDI) CAS number: 584-84-9</w:t>
                            </w:r>
                          </w:p>
                          <w:p w14:paraId="3C1D47BD" w14:textId="0AFFA16E" w:rsidR="00993FBD" w:rsidRPr="003739E7" w:rsidRDefault="00993FBD" w:rsidP="00993FBD">
                            <w:pPr>
                              <w:rPr>
                                <w:rFonts w:asciiTheme="majorHAnsi" w:hAnsiTheme="majorHAnsi" w:cstheme="majorHAnsi"/>
                                <w:sz w:val="22"/>
                                <w:szCs w:val="22"/>
                              </w:rPr>
                            </w:pPr>
                            <w:proofErr w:type="spellStart"/>
                            <w:r w:rsidRPr="003739E7">
                              <w:rPr>
                                <w:rFonts w:asciiTheme="majorHAnsi" w:hAnsiTheme="majorHAnsi" w:cstheme="majorHAnsi"/>
                                <w:sz w:val="22"/>
                                <w:szCs w:val="22"/>
                              </w:rPr>
                              <w:t>Isophorone</w:t>
                            </w:r>
                            <w:proofErr w:type="spellEnd"/>
                            <w:r w:rsidRPr="003739E7">
                              <w:rPr>
                                <w:rFonts w:asciiTheme="majorHAnsi" w:hAnsiTheme="majorHAnsi" w:cstheme="majorHAnsi"/>
                                <w:sz w:val="22"/>
                                <w:szCs w:val="22"/>
                              </w:rPr>
                              <w:t xml:space="preserve"> diisocyanate (IPDI) CAS number: 4098-71-9</w:t>
                            </w:r>
                          </w:p>
                          <w:p w14:paraId="0BE0C0E5" w14:textId="77777777" w:rsidR="00993FBD" w:rsidRPr="003739E7" w:rsidRDefault="00993FBD" w:rsidP="00993FBD">
                            <w:pPr>
                              <w:rPr>
                                <w:rFonts w:asciiTheme="majorHAnsi" w:hAnsiTheme="majorHAnsi" w:cstheme="majorHAnsi"/>
                                <w:sz w:val="22"/>
                                <w:szCs w:val="22"/>
                              </w:rPr>
                            </w:pPr>
                          </w:p>
                          <w:p w14:paraId="4A55DEFF" w14:textId="4854D30E" w:rsidR="00993FBD" w:rsidRPr="003739E7" w:rsidRDefault="00993FBD" w:rsidP="00993FBD">
                            <w:pPr>
                              <w:rPr>
                                <w:rFonts w:asciiTheme="majorHAnsi" w:hAnsiTheme="majorHAnsi" w:cstheme="majorHAnsi"/>
                                <w:b/>
                                <w:bCs/>
                                <w:sz w:val="22"/>
                                <w:szCs w:val="22"/>
                              </w:rPr>
                            </w:pPr>
                            <w:r w:rsidRPr="003739E7">
                              <w:rPr>
                                <w:rFonts w:asciiTheme="majorHAnsi" w:hAnsiTheme="majorHAnsi" w:cstheme="majorHAnsi"/>
                                <w:b/>
                                <w:bCs/>
                                <w:sz w:val="22"/>
                                <w:szCs w:val="22"/>
                              </w:rPr>
                              <w:t>Workplace Exposure Limits:</w:t>
                            </w:r>
                          </w:p>
                          <w:p w14:paraId="79318CF6" w14:textId="77777777" w:rsidR="00993FBD" w:rsidRPr="003739E7" w:rsidRDefault="00993FBD" w:rsidP="00993FBD">
                            <w:pPr>
                              <w:rPr>
                                <w:rFonts w:asciiTheme="majorHAnsi" w:hAnsiTheme="majorHAnsi" w:cstheme="majorHAnsi"/>
                                <w:b/>
                                <w:bCs/>
                                <w:sz w:val="22"/>
                                <w:szCs w:val="22"/>
                              </w:rPr>
                            </w:pPr>
                          </w:p>
                          <w:p w14:paraId="5B58C576" w14:textId="77777777" w:rsidR="00993FBD" w:rsidRPr="003739E7" w:rsidRDefault="00993FBD" w:rsidP="00993FBD">
                            <w:pPr>
                              <w:rPr>
                                <w:rFonts w:asciiTheme="majorHAnsi" w:hAnsiTheme="majorHAnsi" w:cstheme="majorHAnsi"/>
                                <w:sz w:val="22"/>
                                <w:szCs w:val="22"/>
                              </w:rPr>
                            </w:pPr>
                            <w:r w:rsidRPr="003739E7">
                              <w:rPr>
                                <w:rFonts w:asciiTheme="majorHAnsi" w:hAnsiTheme="majorHAnsi" w:cstheme="majorHAnsi"/>
                                <w:sz w:val="22"/>
                                <w:szCs w:val="22"/>
                              </w:rPr>
                              <w:t>8-hour TWA: 0.02mg/m</w:t>
                            </w:r>
                            <w:r w:rsidRPr="003739E7">
                              <w:rPr>
                                <w:rFonts w:asciiTheme="majorHAnsi" w:hAnsiTheme="majorHAnsi" w:cstheme="majorHAnsi"/>
                                <w:sz w:val="22"/>
                                <w:szCs w:val="22"/>
                                <w:vertAlign w:val="superscript"/>
                              </w:rPr>
                              <w:t>3</w:t>
                            </w:r>
                            <w:r w:rsidRPr="003739E7">
                              <w:rPr>
                                <w:rFonts w:asciiTheme="majorHAnsi" w:hAnsiTheme="majorHAnsi" w:cstheme="majorHAnsi"/>
                                <w:sz w:val="22"/>
                                <w:szCs w:val="22"/>
                              </w:rPr>
                              <w:t xml:space="preserve"> total -NCO</w:t>
                            </w:r>
                          </w:p>
                          <w:p w14:paraId="779C1E20" w14:textId="77777777" w:rsidR="00993FBD" w:rsidRPr="003739E7" w:rsidRDefault="00993FBD" w:rsidP="00993FBD">
                            <w:pPr>
                              <w:rPr>
                                <w:rFonts w:asciiTheme="majorHAnsi" w:hAnsiTheme="majorHAnsi" w:cstheme="majorHAnsi"/>
                                <w:sz w:val="22"/>
                                <w:szCs w:val="22"/>
                              </w:rPr>
                            </w:pPr>
                            <w:r w:rsidRPr="003739E7">
                              <w:rPr>
                                <w:rFonts w:asciiTheme="majorHAnsi" w:hAnsiTheme="majorHAnsi" w:cstheme="majorHAnsi"/>
                                <w:sz w:val="22"/>
                                <w:szCs w:val="22"/>
                              </w:rPr>
                              <w:t>15-minute STEL: 0.07mg/m</w:t>
                            </w:r>
                            <w:r w:rsidRPr="003739E7">
                              <w:rPr>
                                <w:rFonts w:asciiTheme="majorHAnsi" w:hAnsiTheme="majorHAnsi" w:cstheme="majorHAnsi"/>
                                <w:sz w:val="22"/>
                                <w:szCs w:val="22"/>
                                <w:vertAlign w:val="superscript"/>
                              </w:rPr>
                              <w:t>3</w:t>
                            </w:r>
                            <w:r w:rsidRPr="003739E7">
                              <w:rPr>
                                <w:rFonts w:asciiTheme="majorHAnsi" w:hAnsiTheme="majorHAnsi" w:cstheme="majorHAnsi"/>
                                <w:sz w:val="22"/>
                                <w:szCs w:val="22"/>
                              </w:rPr>
                              <w:t xml:space="preserve"> total -NCO</w:t>
                            </w:r>
                          </w:p>
                          <w:p w14:paraId="3B3C9ECC" w14:textId="77777777" w:rsidR="00993FBD" w:rsidRDefault="00993FBD" w:rsidP="00993F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52B22" id="Text Box 1" o:spid="_x0000_s1027" type="#_x0000_t202" style="position:absolute;margin-left:0;margin-top:.6pt;width:296.25pt;height:158.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" fillcolor="white [3201]" strokeweight=".5pt">
                <v:textbox>
                  <w:txbxContent>
                    <w:p w14:paraId="2E19E966" w14:textId="50113452" w:rsidR="00993FBD" w:rsidRPr="003739E7" w:rsidRDefault="00993FBD" w:rsidP="00993FBD">
                      <w:pPr>
                        <w:rPr>
                          <w:rFonts w:asciiTheme="majorHAnsi" w:hAnsiTheme="majorHAnsi" w:cstheme="majorHAnsi"/>
                          <w:b/>
                          <w:bCs/>
                          <w:sz w:val="22"/>
                          <w:szCs w:val="22"/>
                        </w:rPr>
                      </w:pPr>
                      <w:r w:rsidRPr="003739E7">
                        <w:rPr>
                          <w:rFonts w:asciiTheme="majorHAnsi" w:hAnsiTheme="majorHAnsi" w:cstheme="majorHAnsi"/>
                          <w:b/>
                          <w:bCs/>
                          <w:sz w:val="22"/>
                          <w:szCs w:val="22"/>
                        </w:rPr>
                        <w:t>Hazardous Substances:</w:t>
                      </w:r>
                    </w:p>
                    <w:p w14:paraId="3F110528" w14:textId="77777777" w:rsidR="00993FBD" w:rsidRPr="003739E7" w:rsidRDefault="00993FBD" w:rsidP="00993FBD">
                      <w:pPr>
                        <w:rPr>
                          <w:rFonts w:asciiTheme="majorHAnsi" w:hAnsiTheme="majorHAnsi" w:cstheme="majorHAnsi"/>
                          <w:b/>
                          <w:bCs/>
                          <w:sz w:val="22"/>
                          <w:szCs w:val="22"/>
                        </w:rPr>
                      </w:pPr>
                    </w:p>
                    <w:p w14:paraId="331BA919" w14:textId="77777777" w:rsidR="00993FBD" w:rsidRPr="003739E7" w:rsidRDefault="00993FBD" w:rsidP="00993FBD">
                      <w:pPr>
                        <w:rPr>
                          <w:rFonts w:asciiTheme="majorHAnsi" w:hAnsiTheme="majorHAnsi" w:cstheme="majorHAnsi"/>
                          <w:sz w:val="22"/>
                          <w:szCs w:val="22"/>
                        </w:rPr>
                      </w:pPr>
                      <w:r w:rsidRPr="003739E7">
                        <w:rPr>
                          <w:rFonts w:asciiTheme="majorHAnsi" w:hAnsiTheme="majorHAnsi" w:cstheme="majorHAnsi"/>
                          <w:sz w:val="22"/>
                          <w:szCs w:val="22"/>
                        </w:rPr>
                        <w:t>Hexamethylene diisocyanate (HDI) CAS number: 822-06-0</w:t>
                      </w:r>
                    </w:p>
                    <w:p w14:paraId="47330304" w14:textId="77777777" w:rsidR="00993FBD" w:rsidRPr="003739E7" w:rsidRDefault="00993FBD" w:rsidP="00993FBD">
                      <w:pPr>
                        <w:rPr>
                          <w:rFonts w:asciiTheme="majorHAnsi" w:hAnsiTheme="majorHAnsi" w:cstheme="majorHAnsi"/>
                          <w:sz w:val="22"/>
                          <w:szCs w:val="22"/>
                        </w:rPr>
                      </w:pPr>
                      <w:r w:rsidRPr="003739E7">
                        <w:rPr>
                          <w:rFonts w:asciiTheme="majorHAnsi" w:hAnsiTheme="majorHAnsi" w:cstheme="majorHAnsi"/>
                          <w:sz w:val="22"/>
                          <w:szCs w:val="22"/>
                        </w:rPr>
                        <w:t>Methylene diphenyl diisocyanate (MDI) CAS number: 101-68-8</w:t>
                      </w:r>
                    </w:p>
                    <w:p w14:paraId="0B078F9E" w14:textId="77777777" w:rsidR="00993FBD" w:rsidRPr="003739E7" w:rsidRDefault="00993FBD" w:rsidP="00993FBD">
                      <w:pPr>
                        <w:rPr>
                          <w:rFonts w:asciiTheme="majorHAnsi" w:hAnsiTheme="majorHAnsi" w:cstheme="majorHAnsi"/>
                          <w:sz w:val="22"/>
                          <w:szCs w:val="22"/>
                        </w:rPr>
                      </w:pPr>
                      <w:r w:rsidRPr="003739E7">
                        <w:rPr>
                          <w:rFonts w:asciiTheme="majorHAnsi" w:hAnsiTheme="majorHAnsi" w:cstheme="majorHAnsi"/>
                          <w:sz w:val="22"/>
                          <w:szCs w:val="22"/>
                        </w:rPr>
                        <w:t>Toluene diisocyanate (TDI) CAS number: 584-84-9</w:t>
                      </w:r>
                    </w:p>
                    <w:p w14:paraId="3C1D47BD" w14:textId="0AFFA16E" w:rsidR="00993FBD" w:rsidRPr="003739E7" w:rsidRDefault="00993FBD" w:rsidP="00993FBD">
                      <w:pPr>
                        <w:rPr>
                          <w:rFonts w:asciiTheme="majorHAnsi" w:hAnsiTheme="majorHAnsi" w:cstheme="majorHAnsi"/>
                          <w:sz w:val="22"/>
                          <w:szCs w:val="22"/>
                        </w:rPr>
                      </w:pPr>
                      <w:proofErr w:type="spellStart"/>
                      <w:r w:rsidRPr="003739E7">
                        <w:rPr>
                          <w:rFonts w:asciiTheme="majorHAnsi" w:hAnsiTheme="majorHAnsi" w:cstheme="majorHAnsi"/>
                          <w:sz w:val="22"/>
                          <w:szCs w:val="22"/>
                        </w:rPr>
                        <w:t>Isophorone</w:t>
                      </w:r>
                      <w:proofErr w:type="spellEnd"/>
                      <w:r w:rsidRPr="003739E7">
                        <w:rPr>
                          <w:rFonts w:asciiTheme="majorHAnsi" w:hAnsiTheme="majorHAnsi" w:cstheme="majorHAnsi"/>
                          <w:sz w:val="22"/>
                          <w:szCs w:val="22"/>
                        </w:rPr>
                        <w:t xml:space="preserve"> diisocyanate (IPDI) CAS number: 4098-71-9</w:t>
                      </w:r>
                    </w:p>
                    <w:p w14:paraId="0BE0C0E5" w14:textId="77777777" w:rsidR="00993FBD" w:rsidRPr="003739E7" w:rsidRDefault="00993FBD" w:rsidP="00993FBD">
                      <w:pPr>
                        <w:rPr>
                          <w:rFonts w:asciiTheme="majorHAnsi" w:hAnsiTheme="majorHAnsi" w:cstheme="majorHAnsi"/>
                          <w:sz w:val="22"/>
                          <w:szCs w:val="22"/>
                        </w:rPr>
                      </w:pPr>
                    </w:p>
                    <w:p w14:paraId="4A55DEFF" w14:textId="4854D30E" w:rsidR="00993FBD" w:rsidRPr="003739E7" w:rsidRDefault="00993FBD" w:rsidP="00993FBD">
                      <w:pPr>
                        <w:rPr>
                          <w:rFonts w:asciiTheme="majorHAnsi" w:hAnsiTheme="majorHAnsi" w:cstheme="majorHAnsi"/>
                          <w:b/>
                          <w:bCs/>
                          <w:sz w:val="22"/>
                          <w:szCs w:val="22"/>
                        </w:rPr>
                      </w:pPr>
                      <w:r w:rsidRPr="003739E7">
                        <w:rPr>
                          <w:rFonts w:asciiTheme="majorHAnsi" w:hAnsiTheme="majorHAnsi" w:cstheme="majorHAnsi"/>
                          <w:b/>
                          <w:bCs/>
                          <w:sz w:val="22"/>
                          <w:szCs w:val="22"/>
                        </w:rPr>
                        <w:t>Workplace Exposure Limits:</w:t>
                      </w:r>
                    </w:p>
                    <w:p w14:paraId="79318CF6" w14:textId="77777777" w:rsidR="00993FBD" w:rsidRPr="003739E7" w:rsidRDefault="00993FBD" w:rsidP="00993FBD">
                      <w:pPr>
                        <w:rPr>
                          <w:rFonts w:asciiTheme="majorHAnsi" w:hAnsiTheme="majorHAnsi" w:cstheme="majorHAnsi"/>
                          <w:b/>
                          <w:bCs/>
                          <w:sz w:val="22"/>
                          <w:szCs w:val="22"/>
                        </w:rPr>
                      </w:pPr>
                    </w:p>
                    <w:p w14:paraId="5B58C576" w14:textId="77777777" w:rsidR="00993FBD" w:rsidRPr="003739E7" w:rsidRDefault="00993FBD" w:rsidP="00993FBD">
                      <w:pPr>
                        <w:rPr>
                          <w:rFonts w:asciiTheme="majorHAnsi" w:hAnsiTheme="majorHAnsi" w:cstheme="majorHAnsi"/>
                          <w:sz w:val="22"/>
                          <w:szCs w:val="22"/>
                        </w:rPr>
                      </w:pPr>
                      <w:r w:rsidRPr="003739E7">
                        <w:rPr>
                          <w:rFonts w:asciiTheme="majorHAnsi" w:hAnsiTheme="majorHAnsi" w:cstheme="majorHAnsi"/>
                          <w:sz w:val="22"/>
                          <w:szCs w:val="22"/>
                        </w:rPr>
                        <w:t>8-hour TWA: 0.02mg/m</w:t>
                      </w:r>
                      <w:r w:rsidRPr="003739E7">
                        <w:rPr>
                          <w:rFonts w:asciiTheme="majorHAnsi" w:hAnsiTheme="majorHAnsi" w:cstheme="majorHAnsi"/>
                          <w:sz w:val="22"/>
                          <w:szCs w:val="22"/>
                          <w:vertAlign w:val="superscript"/>
                        </w:rPr>
                        <w:t>3</w:t>
                      </w:r>
                      <w:r w:rsidRPr="003739E7">
                        <w:rPr>
                          <w:rFonts w:asciiTheme="majorHAnsi" w:hAnsiTheme="majorHAnsi" w:cstheme="majorHAnsi"/>
                          <w:sz w:val="22"/>
                          <w:szCs w:val="22"/>
                        </w:rPr>
                        <w:t xml:space="preserve"> total -NCO</w:t>
                      </w:r>
                    </w:p>
                    <w:p w14:paraId="779C1E20" w14:textId="77777777" w:rsidR="00993FBD" w:rsidRPr="003739E7" w:rsidRDefault="00993FBD" w:rsidP="00993FBD">
                      <w:pPr>
                        <w:rPr>
                          <w:rFonts w:asciiTheme="majorHAnsi" w:hAnsiTheme="majorHAnsi" w:cstheme="majorHAnsi"/>
                          <w:sz w:val="22"/>
                          <w:szCs w:val="22"/>
                        </w:rPr>
                      </w:pPr>
                      <w:r w:rsidRPr="003739E7">
                        <w:rPr>
                          <w:rFonts w:asciiTheme="majorHAnsi" w:hAnsiTheme="majorHAnsi" w:cstheme="majorHAnsi"/>
                          <w:sz w:val="22"/>
                          <w:szCs w:val="22"/>
                        </w:rPr>
                        <w:t>15-minute STEL: 0.07mg/m</w:t>
                      </w:r>
                      <w:r w:rsidRPr="003739E7">
                        <w:rPr>
                          <w:rFonts w:asciiTheme="majorHAnsi" w:hAnsiTheme="majorHAnsi" w:cstheme="majorHAnsi"/>
                          <w:sz w:val="22"/>
                          <w:szCs w:val="22"/>
                          <w:vertAlign w:val="superscript"/>
                        </w:rPr>
                        <w:t>3</w:t>
                      </w:r>
                      <w:r w:rsidRPr="003739E7">
                        <w:rPr>
                          <w:rFonts w:asciiTheme="majorHAnsi" w:hAnsiTheme="majorHAnsi" w:cstheme="majorHAnsi"/>
                          <w:sz w:val="22"/>
                          <w:szCs w:val="22"/>
                        </w:rPr>
                        <w:t xml:space="preserve"> total -NCO</w:t>
                      </w:r>
                    </w:p>
                    <w:p w14:paraId="3B3C9ECC" w14:textId="77777777" w:rsidR="00993FBD" w:rsidRDefault="00993FBD" w:rsidP="00993FBD"/>
                  </w:txbxContent>
                </v:textbox>
                <w10:wrap anchorx="margin"/>
              </v:shape>
            </w:pict>
          </mc:Fallback>
        </mc:AlternateContent>
      </w:r>
    </w:p>
    <w:p w14:paraId="4237233D" w14:textId="071524B9" w:rsidR="003739E7" w:rsidRDefault="003739E7" w:rsidP="00993FBD">
      <w:pPr>
        <w:rPr>
          <w:rFonts w:asciiTheme="majorHAnsi" w:hAnsiTheme="majorHAnsi" w:cstheme="majorHAnsi"/>
          <w:sz w:val="22"/>
          <w:szCs w:val="22"/>
        </w:rPr>
      </w:pPr>
    </w:p>
    <w:p w14:paraId="026FCEBD" w14:textId="76AF94E5" w:rsidR="003739E7" w:rsidRDefault="003739E7" w:rsidP="00993FBD">
      <w:pPr>
        <w:rPr>
          <w:rFonts w:asciiTheme="majorHAnsi" w:hAnsiTheme="majorHAnsi" w:cstheme="majorHAnsi"/>
          <w:sz w:val="22"/>
          <w:szCs w:val="22"/>
        </w:rPr>
      </w:pPr>
    </w:p>
    <w:p w14:paraId="3873C89A" w14:textId="4AF65289" w:rsidR="003739E7" w:rsidRDefault="003739E7" w:rsidP="00993FBD">
      <w:pPr>
        <w:rPr>
          <w:rFonts w:asciiTheme="majorHAnsi" w:hAnsiTheme="majorHAnsi" w:cstheme="majorHAnsi"/>
          <w:sz w:val="22"/>
          <w:szCs w:val="22"/>
        </w:rPr>
      </w:pPr>
    </w:p>
    <w:p w14:paraId="52D6479A" w14:textId="4DD315E2" w:rsidR="003739E7" w:rsidRDefault="003739E7" w:rsidP="00993FBD">
      <w:pPr>
        <w:rPr>
          <w:rFonts w:asciiTheme="majorHAnsi" w:hAnsiTheme="majorHAnsi" w:cstheme="majorHAnsi"/>
          <w:sz w:val="22"/>
          <w:szCs w:val="22"/>
        </w:rPr>
      </w:pPr>
    </w:p>
    <w:p w14:paraId="058FA058" w14:textId="137D533D" w:rsidR="003739E7" w:rsidRPr="003739E7" w:rsidRDefault="003739E7" w:rsidP="00993FBD">
      <w:pPr>
        <w:rPr>
          <w:rFonts w:asciiTheme="majorHAnsi" w:hAnsiTheme="majorHAnsi" w:cstheme="majorHAnsi"/>
          <w:sz w:val="22"/>
          <w:szCs w:val="22"/>
        </w:rPr>
      </w:pPr>
    </w:p>
    <w:p w14:paraId="67D8F279" w14:textId="484F2BAC" w:rsidR="00993FBD" w:rsidRPr="003739E7" w:rsidRDefault="00993FBD" w:rsidP="00993FBD">
      <w:pPr>
        <w:rPr>
          <w:rFonts w:asciiTheme="majorHAnsi" w:hAnsiTheme="majorHAnsi" w:cstheme="majorHAnsi"/>
          <w:b/>
          <w:bCs/>
          <w:i/>
          <w:iCs/>
          <w:sz w:val="22"/>
          <w:szCs w:val="22"/>
        </w:rPr>
      </w:pPr>
    </w:p>
    <w:p w14:paraId="764E5A87" w14:textId="77777777" w:rsidR="003739E7" w:rsidRDefault="003739E7" w:rsidP="00993FBD">
      <w:pPr>
        <w:rPr>
          <w:rFonts w:asciiTheme="majorHAnsi" w:hAnsiTheme="majorHAnsi" w:cstheme="majorHAnsi"/>
          <w:b/>
          <w:bCs/>
          <w:i/>
          <w:iCs/>
          <w:sz w:val="22"/>
          <w:szCs w:val="22"/>
        </w:rPr>
      </w:pPr>
    </w:p>
    <w:p w14:paraId="43270692" w14:textId="77777777" w:rsidR="003739E7" w:rsidRDefault="003739E7" w:rsidP="00993FBD">
      <w:pPr>
        <w:rPr>
          <w:rFonts w:asciiTheme="majorHAnsi" w:hAnsiTheme="majorHAnsi" w:cstheme="majorHAnsi"/>
          <w:b/>
          <w:bCs/>
          <w:i/>
          <w:iCs/>
          <w:sz w:val="22"/>
          <w:szCs w:val="22"/>
        </w:rPr>
      </w:pPr>
    </w:p>
    <w:p w14:paraId="20857C68" w14:textId="54F4E680" w:rsidR="003739E7" w:rsidRDefault="003739E7" w:rsidP="00993FBD">
      <w:pPr>
        <w:rPr>
          <w:rFonts w:asciiTheme="majorHAnsi" w:hAnsiTheme="majorHAnsi" w:cstheme="majorHAnsi"/>
          <w:b/>
          <w:bCs/>
          <w:i/>
          <w:iCs/>
          <w:sz w:val="22"/>
          <w:szCs w:val="22"/>
        </w:rPr>
      </w:pPr>
    </w:p>
    <w:p w14:paraId="413CEEC3" w14:textId="3EE3D2FF" w:rsidR="003739E7" w:rsidRDefault="003739E7" w:rsidP="00993FBD">
      <w:pPr>
        <w:rPr>
          <w:rFonts w:asciiTheme="majorHAnsi" w:hAnsiTheme="majorHAnsi" w:cstheme="majorHAnsi"/>
          <w:b/>
          <w:bCs/>
          <w:i/>
          <w:iCs/>
          <w:sz w:val="22"/>
          <w:szCs w:val="22"/>
        </w:rPr>
      </w:pPr>
    </w:p>
    <w:p w14:paraId="7B699241" w14:textId="500ED346" w:rsidR="003739E7" w:rsidRDefault="003739E7" w:rsidP="00993FBD">
      <w:pPr>
        <w:rPr>
          <w:rFonts w:asciiTheme="majorHAnsi" w:hAnsiTheme="majorHAnsi" w:cstheme="majorHAnsi"/>
          <w:b/>
          <w:bCs/>
          <w:i/>
          <w:iCs/>
          <w:sz w:val="22"/>
          <w:szCs w:val="22"/>
        </w:rPr>
      </w:pPr>
    </w:p>
    <w:p w14:paraId="07D7870E" w14:textId="77777777" w:rsidR="003739E7" w:rsidRDefault="003739E7" w:rsidP="00993FBD">
      <w:pPr>
        <w:rPr>
          <w:rFonts w:asciiTheme="majorHAnsi" w:hAnsiTheme="majorHAnsi" w:cstheme="majorHAnsi"/>
          <w:b/>
          <w:bCs/>
          <w:i/>
          <w:iCs/>
          <w:sz w:val="22"/>
          <w:szCs w:val="22"/>
        </w:rPr>
      </w:pPr>
    </w:p>
    <w:p w14:paraId="08DAF2EA" w14:textId="65F1C9CC" w:rsidR="00993FBD" w:rsidRPr="003739E7" w:rsidRDefault="00993FBD" w:rsidP="00993FBD">
      <w:pPr>
        <w:rPr>
          <w:rFonts w:asciiTheme="majorHAnsi" w:hAnsiTheme="majorHAnsi" w:cstheme="majorHAnsi"/>
          <w:b/>
          <w:bCs/>
          <w:i/>
          <w:iCs/>
          <w:sz w:val="22"/>
          <w:szCs w:val="22"/>
        </w:rPr>
      </w:pPr>
      <w:r w:rsidRPr="003739E7">
        <w:rPr>
          <w:rFonts w:asciiTheme="majorHAnsi" w:hAnsiTheme="majorHAnsi" w:cstheme="majorHAnsi"/>
          <w:b/>
          <w:bCs/>
          <w:i/>
          <w:iCs/>
          <w:sz w:val="22"/>
          <w:szCs w:val="22"/>
        </w:rPr>
        <w:t>Biological Monitoring Guidance Value (BMGV)</w:t>
      </w:r>
    </w:p>
    <w:p w14:paraId="012BA590" w14:textId="26452B97" w:rsidR="00993FBD" w:rsidRPr="003739E7" w:rsidRDefault="00993FBD" w:rsidP="00993FBD">
      <w:pPr>
        <w:rPr>
          <w:rFonts w:asciiTheme="majorHAnsi" w:hAnsiTheme="majorHAnsi" w:cstheme="majorHAnsi"/>
          <w:b/>
          <w:bCs/>
          <w:i/>
          <w:iCs/>
          <w:sz w:val="22"/>
          <w:szCs w:val="22"/>
        </w:rPr>
      </w:pPr>
    </w:p>
    <w:p w14:paraId="52A59E26" w14:textId="77777777" w:rsidR="00993FBD" w:rsidRPr="003739E7" w:rsidRDefault="00993FBD" w:rsidP="00993FBD">
      <w:pPr>
        <w:rPr>
          <w:rFonts w:asciiTheme="majorHAnsi" w:hAnsiTheme="majorHAnsi" w:cstheme="majorHAnsi"/>
          <w:sz w:val="22"/>
          <w:szCs w:val="22"/>
        </w:rPr>
      </w:pPr>
      <w:r w:rsidRPr="003739E7">
        <w:rPr>
          <w:rFonts w:asciiTheme="majorHAnsi" w:hAnsiTheme="majorHAnsi" w:cstheme="majorHAnsi"/>
          <w:sz w:val="22"/>
          <w:szCs w:val="22"/>
        </w:rPr>
        <w:t>1µmol isocyanate-derived diamine/mol creatinine.</w:t>
      </w:r>
    </w:p>
    <w:p w14:paraId="36B0F8EA" w14:textId="77777777" w:rsidR="00993FBD" w:rsidRPr="003739E7" w:rsidRDefault="00993FBD" w:rsidP="00993FBD">
      <w:pPr>
        <w:rPr>
          <w:rFonts w:asciiTheme="majorHAnsi" w:hAnsiTheme="majorHAnsi" w:cstheme="majorHAnsi"/>
          <w:sz w:val="22"/>
          <w:szCs w:val="22"/>
        </w:rPr>
      </w:pPr>
      <w:r w:rsidRPr="003739E7">
        <w:rPr>
          <w:rFonts w:asciiTheme="majorHAnsi" w:hAnsiTheme="majorHAnsi" w:cstheme="majorHAnsi"/>
          <w:sz w:val="22"/>
          <w:szCs w:val="22"/>
        </w:rPr>
        <w:t>Based on 90</w:t>
      </w:r>
      <w:r w:rsidRPr="003739E7">
        <w:rPr>
          <w:rFonts w:asciiTheme="majorHAnsi" w:hAnsiTheme="majorHAnsi" w:cstheme="majorHAnsi"/>
          <w:sz w:val="22"/>
          <w:szCs w:val="22"/>
          <w:vertAlign w:val="superscript"/>
        </w:rPr>
        <w:t>th</w:t>
      </w:r>
      <w:r w:rsidRPr="003739E7">
        <w:rPr>
          <w:rFonts w:asciiTheme="majorHAnsi" w:hAnsiTheme="majorHAnsi" w:cstheme="majorHAnsi"/>
          <w:sz w:val="22"/>
          <w:szCs w:val="22"/>
        </w:rPr>
        <w:t xml:space="preserve"> percentile of data from exposed workers judged by expert occupational hygienist to be used good exposure control practices.</w:t>
      </w:r>
    </w:p>
    <w:p w14:paraId="3E49EC12" w14:textId="77777777" w:rsidR="00993FBD" w:rsidRPr="003739E7" w:rsidRDefault="00993FBD" w:rsidP="00993FBD">
      <w:pPr>
        <w:rPr>
          <w:rFonts w:asciiTheme="majorHAnsi" w:hAnsiTheme="majorHAnsi" w:cstheme="majorHAnsi"/>
          <w:i/>
          <w:iCs/>
          <w:sz w:val="22"/>
          <w:szCs w:val="22"/>
        </w:rPr>
      </w:pPr>
    </w:p>
    <w:p w14:paraId="34F237D2" w14:textId="027B3E0A" w:rsidR="00993FBD" w:rsidRPr="003739E7" w:rsidRDefault="00993FBD" w:rsidP="00993FBD">
      <w:pPr>
        <w:rPr>
          <w:rFonts w:asciiTheme="majorHAnsi" w:hAnsiTheme="majorHAnsi" w:cstheme="majorHAnsi"/>
          <w:b/>
          <w:bCs/>
          <w:i/>
          <w:iCs/>
          <w:sz w:val="22"/>
          <w:szCs w:val="22"/>
        </w:rPr>
      </w:pPr>
      <w:r w:rsidRPr="003739E7">
        <w:rPr>
          <w:rFonts w:asciiTheme="majorHAnsi" w:hAnsiTheme="majorHAnsi" w:cstheme="majorHAnsi"/>
          <w:b/>
          <w:bCs/>
          <w:i/>
          <w:iCs/>
          <w:sz w:val="22"/>
          <w:szCs w:val="22"/>
        </w:rPr>
        <w:t>Other Guidance Values</w:t>
      </w:r>
    </w:p>
    <w:p w14:paraId="4D07A601" w14:textId="77777777" w:rsidR="00993FBD" w:rsidRPr="003739E7" w:rsidRDefault="00993FBD" w:rsidP="00993FBD">
      <w:pPr>
        <w:rPr>
          <w:rFonts w:asciiTheme="majorHAnsi" w:hAnsiTheme="majorHAnsi" w:cstheme="majorHAnsi"/>
          <w:b/>
          <w:bCs/>
          <w:i/>
          <w:iCs/>
          <w:sz w:val="22"/>
          <w:szCs w:val="22"/>
        </w:rPr>
      </w:pPr>
    </w:p>
    <w:p w14:paraId="4B543F7E" w14:textId="483E0436" w:rsidR="00993FBD" w:rsidRPr="003739E7" w:rsidRDefault="00993FBD" w:rsidP="00993FBD">
      <w:pPr>
        <w:rPr>
          <w:rFonts w:asciiTheme="majorHAnsi" w:hAnsiTheme="majorHAnsi" w:cstheme="majorHAnsi"/>
          <w:sz w:val="22"/>
          <w:szCs w:val="22"/>
        </w:rPr>
      </w:pPr>
      <w:r w:rsidRPr="003739E7">
        <w:rPr>
          <w:rFonts w:asciiTheme="majorHAnsi" w:hAnsiTheme="majorHAnsi" w:cstheme="majorHAnsi"/>
          <w:sz w:val="22"/>
          <w:szCs w:val="22"/>
        </w:rPr>
        <w:t>The ACGIH BEI for TDI is 5µg/g (approx.  5µmol/mol creatinine) and for HDI is 15µg/g (approx.</w:t>
      </w:r>
    </w:p>
    <w:p w14:paraId="7A149432" w14:textId="37FAC435" w:rsidR="00993FBD" w:rsidRPr="003739E7" w:rsidRDefault="00993FBD" w:rsidP="00993FBD">
      <w:pPr>
        <w:rPr>
          <w:rFonts w:asciiTheme="majorHAnsi" w:hAnsiTheme="majorHAnsi" w:cstheme="majorHAnsi"/>
          <w:sz w:val="22"/>
          <w:szCs w:val="22"/>
        </w:rPr>
      </w:pPr>
      <w:r w:rsidRPr="003739E7">
        <w:rPr>
          <w:rFonts w:asciiTheme="majorHAnsi" w:hAnsiTheme="majorHAnsi" w:cstheme="majorHAnsi"/>
          <w:sz w:val="22"/>
          <w:szCs w:val="22"/>
        </w:rPr>
        <w:t>15µmol/mol  creatinine). The DFG BAT for HDI is 15µg/g (approx. 15µmol/mol creatinine) and for</w:t>
      </w:r>
    </w:p>
    <w:p w14:paraId="028630B0" w14:textId="383908E3" w:rsidR="00993FBD" w:rsidRPr="003739E7" w:rsidRDefault="00993FBD" w:rsidP="00993FBD">
      <w:pPr>
        <w:rPr>
          <w:rFonts w:asciiTheme="majorHAnsi" w:hAnsiTheme="majorHAnsi" w:cstheme="majorHAnsi"/>
          <w:sz w:val="22"/>
          <w:szCs w:val="22"/>
        </w:rPr>
      </w:pPr>
      <w:r w:rsidRPr="003739E7">
        <w:rPr>
          <w:rFonts w:asciiTheme="majorHAnsi" w:hAnsiTheme="majorHAnsi" w:cstheme="majorHAnsi"/>
          <w:sz w:val="22"/>
          <w:szCs w:val="22"/>
        </w:rPr>
        <w:t>MDI is 10µg/L (approx. 4µmol/mol creatinine).</w:t>
      </w:r>
    </w:p>
    <w:p w14:paraId="7106806A" w14:textId="5E7925C2" w:rsidR="00993FBD" w:rsidRPr="003739E7" w:rsidRDefault="00993FBD" w:rsidP="00993FBD">
      <w:pPr>
        <w:rPr>
          <w:rFonts w:asciiTheme="majorHAnsi" w:hAnsiTheme="majorHAnsi" w:cstheme="majorHAnsi"/>
          <w:sz w:val="22"/>
          <w:szCs w:val="22"/>
        </w:rPr>
      </w:pPr>
      <w:r w:rsidRPr="003739E7">
        <w:rPr>
          <w:rFonts w:asciiTheme="majorHAnsi" w:hAnsiTheme="majorHAnsi" w:cstheme="majorHAnsi"/>
          <w:sz w:val="22"/>
          <w:szCs w:val="22"/>
        </w:rPr>
        <w:t>Guidance values set by different organisations will vary, based on factors including available data and scientific knowledge at the time and interpretation of the toxicology data.</w:t>
      </w:r>
    </w:p>
    <w:p w14:paraId="4EB566AD" w14:textId="77777777" w:rsidR="003739E7" w:rsidRDefault="003739E7" w:rsidP="00993FBD">
      <w:pPr>
        <w:rPr>
          <w:rFonts w:asciiTheme="majorHAnsi" w:hAnsiTheme="majorHAnsi" w:cstheme="majorHAnsi"/>
          <w:b/>
          <w:bCs/>
          <w:sz w:val="22"/>
          <w:szCs w:val="22"/>
        </w:rPr>
      </w:pPr>
    </w:p>
    <w:p w14:paraId="1E7B70ED" w14:textId="7CA6592F" w:rsidR="00993FBD" w:rsidRPr="003739E7" w:rsidRDefault="00993FBD" w:rsidP="00993FBD">
      <w:pPr>
        <w:rPr>
          <w:rFonts w:asciiTheme="majorHAnsi" w:hAnsiTheme="majorHAnsi" w:cstheme="majorHAnsi"/>
          <w:b/>
          <w:bCs/>
          <w:i/>
          <w:iCs/>
          <w:sz w:val="22"/>
          <w:szCs w:val="22"/>
        </w:rPr>
      </w:pPr>
      <w:r w:rsidRPr="003739E7">
        <w:rPr>
          <w:rFonts w:asciiTheme="majorHAnsi" w:hAnsiTheme="majorHAnsi" w:cstheme="majorHAnsi"/>
          <w:b/>
          <w:bCs/>
          <w:i/>
          <w:iCs/>
          <w:sz w:val="22"/>
          <w:szCs w:val="22"/>
        </w:rPr>
        <w:t>Sample Collection</w:t>
      </w:r>
    </w:p>
    <w:p w14:paraId="14B86D18" w14:textId="77777777" w:rsidR="003739E7" w:rsidRPr="003739E7" w:rsidRDefault="003739E7" w:rsidP="00993FBD">
      <w:pPr>
        <w:rPr>
          <w:rFonts w:asciiTheme="majorHAnsi" w:hAnsiTheme="majorHAnsi" w:cstheme="majorHAnsi"/>
          <w:sz w:val="22"/>
          <w:szCs w:val="22"/>
        </w:rPr>
      </w:pPr>
    </w:p>
    <w:p w14:paraId="00A80360" w14:textId="40697661" w:rsidR="00993FBD" w:rsidRDefault="00993FBD" w:rsidP="00993FBD">
      <w:pPr>
        <w:rPr>
          <w:rFonts w:asciiTheme="majorHAnsi" w:hAnsiTheme="majorHAnsi" w:cstheme="majorHAnsi"/>
          <w:sz w:val="22"/>
          <w:szCs w:val="22"/>
        </w:rPr>
      </w:pPr>
      <w:r w:rsidRPr="003739E7">
        <w:rPr>
          <w:rFonts w:asciiTheme="majorHAnsi" w:hAnsiTheme="majorHAnsi" w:cstheme="majorHAnsi"/>
          <w:sz w:val="22"/>
          <w:szCs w:val="22"/>
        </w:rPr>
        <w:t>Urine samples should be collected at the end of shift into polystyrene universal containers (30mL) containing 0.5g citric acid.</w:t>
      </w:r>
    </w:p>
    <w:p w14:paraId="28EF3A8F" w14:textId="77777777" w:rsidR="003739E7" w:rsidRPr="003739E7" w:rsidRDefault="003739E7" w:rsidP="00993FBD">
      <w:pPr>
        <w:rPr>
          <w:rFonts w:asciiTheme="majorHAnsi" w:hAnsiTheme="majorHAnsi" w:cstheme="majorHAnsi"/>
          <w:sz w:val="22"/>
          <w:szCs w:val="22"/>
        </w:rPr>
      </w:pPr>
    </w:p>
    <w:p w14:paraId="45595BBB" w14:textId="023DDF81" w:rsidR="00993FBD" w:rsidRPr="003739E7" w:rsidRDefault="00993FBD" w:rsidP="00993FBD">
      <w:pPr>
        <w:rPr>
          <w:rFonts w:asciiTheme="majorHAnsi" w:hAnsiTheme="majorHAnsi" w:cstheme="majorHAnsi"/>
          <w:b/>
          <w:bCs/>
          <w:i/>
          <w:iCs/>
          <w:sz w:val="22"/>
          <w:szCs w:val="22"/>
        </w:rPr>
      </w:pPr>
      <w:r w:rsidRPr="003739E7">
        <w:rPr>
          <w:rFonts w:asciiTheme="majorHAnsi" w:hAnsiTheme="majorHAnsi" w:cstheme="majorHAnsi"/>
          <w:b/>
          <w:bCs/>
          <w:i/>
          <w:iCs/>
          <w:sz w:val="22"/>
          <w:szCs w:val="22"/>
        </w:rPr>
        <w:lastRenderedPageBreak/>
        <w:t>Sample Transport to Laboratory</w:t>
      </w:r>
    </w:p>
    <w:p w14:paraId="1AB40AAB" w14:textId="77777777" w:rsidR="003739E7" w:rsidRPr="003739E7" w:rsidRDefault="003739E7" w:rsidP="00993FBD">
      <w:pPr>
        <w:rPr>
          <w:rFonts w:asciiTheme="majorHAnsi" w:hAnsiTheme="majorHAnsi" w:cstheme="majorHAnsi"/>
          <w:b/>
          <w:bCs/>
          <w:sz w:val="22"/>
          <w:szCs w:val="22"/>
        </w:rPr>
      </w:pPr>
    </w:p>
    <w:p w14:paraId="1020E02A" w14:textId="77777777" w:rsidR="00993FBD" w:rsidRPr="003739E7" w:rsidRDefault="00993FBD" w:rsidP="00993FBD">
      <w:pPr>
        <w:rPr>
          <w:rFonts w:asciiTheme="majorHAnsi" w:hAnsiTheme="majorHAnsi" w:cstheme="majorHAnsi"/>
          <w:sz w:val="22"/>
          <w:szCs w:val="22"/>
        </w:rPr>
      </w:pPr>
      <w:r w:rsidRPr="003739E7">
        <w:rPr>
          <w:rFonts w:asciiTheme="majorHAnsi" w:hAnsiTheme="majorHAnsi" w:cstheme="majorHAnsi"/>
          <w:sz w:val="22"/>
          <w:szCs w:val="22"/>
        </w:rPr>
        <w:t>Send samples to the laboratory by first class post (or equivalent) to arrive within 48 hours of collection. If any delay is anticipated, store samples chilled – ideally frozen if suitable facilities are available. Packaging must comply with relevant postal regulations for biological samples (UN3373).</w:t>
      </w:r>
    </w:p>
    <w:p w14:paraId="58446CD2" w14:textId="77777777" w:rsidR="00993FBD" w:rsidRPr="003739E7" w:rsidRDefault="00993FBD" w:rsidP="00993FBD">
      <w:pPr>
        <w:rPr>
          <w:rFonts w:asciiTheme="majorHAnsi" w:hAnsiTheme="majorHAnsi" w:cstheme="majorHAnsi"/>
          <w:sz w:val="22"/>
          <w:szCs w:val="22"/>
        </w:rPr>
      </w:pPr>
    </w:p>
    <w:p w14:paraId="540F8BA8" w14:textId="0809FB73" w:rsidR="00993FBD" w:rsidRPr="003739E7" w:rsidRDefault="00993FBD" w:rsidP="00993FBD">
      <w:pPr>
        <w:rPr>
          <w:rFonts w:asciiTheme="majorHAnsi" w:hAnsiTheme="majorHAnsi" w:cstheme="majorHAnsi"/>
          <w:b/>
          <w:bCs/>
          <w:i/>
          <w:iCs/>
          <w:sz w:val="22"/>
          <w:szCs w:val="22"/>
        </w:rPr>
      </w:pPr>
      <w:r w:rsidRPr="003739E7">
        <w:rPr>
          <w:rFonts w:asciiTheme="majorHAnsi" w:hAnsiTheme="majorHAnsi" w:cstheme="majorHAnsi"/>
          <w:b/>
          <w:bCs/>
          <w:i/>
          <w:iCs/>
          <w:sz w:val="22"/>
          <w:szCs w:val="22"/>
        </w:rPr>
        <w:t>Description of Suggested Method</w:t>
      </w:r>
    </w:p>
    <w:p w14:paraId="02000D2C" w14:textId="77777777" w:rsidR="003739E7" w:rsidRPr="003739E7" w:rsidRDefault="003739E7" w:rsidP="00993FBD">
      <w:pPr>
        <w:rPr>
          <w:rFonts w:asciiTheme="majorHAnsi" w:hAnsiTheme="majorHAnsi" w:cstheme="majorHAnsi"/>
          <w:b/>
          <w:bCs/>
          <w:sz w:val="22"/>
          <w:szCs w:val="22"/>
        </w:rPr>
      </w:pPr>
    </w:p>
    <w:p w14:paraId="736D7DED" w14:textId="64FFCD65" w:rsidR="00993FBD" w:rsidRDefault="003739E7" w:rsidP="00993FBD">
      <w:pPr>
        <w:rPr>
          <w:rFonts w:asciiTheme="majorHAnsi" w:hAnsiTheme="majorHAnsi" w:cstheme="majorHAnsi"/>
          <w:sz w:val="22"/>
          <w:szCs w:val="22"/>
        </w:rPr>
      </w:pPr>
      <w:r w:rsidRPr="003739E7">
        <w:rPr>
          <w:rFonts w:asciiTheme="majorHAnsi" w:hAnsiTheme="majorHAnsi" w:cstheme="majorHAnsi"/>
          <w:noProof/>
          <w:sz w:val="22"/>
          <w:szCs w:val="22"/>
          <w:lang w:eastAsia="en-GB"/>
        </w:rPr>
        <mc:AlternateContent>
          <mc:Choice Requires="wps">
            <w:drawing>
              <wp:anchor distT="0" distB="0" distL="114300" distR="114300" simplePos="0" relativeHeight="251664384" behindDoc="0" locked="0" layoutInCell="1" allowOverlap="1" wp14:anchorId="7E1689FC" wp14:editId="6B6A7992">
                <wp:simplePos x="0" y="0"/>
                <wp:positionH relativeFrom="margin">
                  <wp:align>left</wp:align>
                </wp:positionH>
                <wp:positionV relativeFrom="paragraph">
                  <wp:posOffset>983615</wp:posOffset>
                </wp:positionV>
                <wp:extent cx="4991100" cy="2057400"/>
                <wp:effectExtent l="0" t="0" r="1905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2057400"/>
                        </a:xfrm>
                        <a:prstGeom prst="rect">
                          <a:avLst/>
                        </a:prstGeom>
                        <a:solidFill>
                          <a:srgbClr val="FFFFFF"/>
                        </a:solidFill>
                        <a:ln w="9525">
                          <a:solidFill>
                            <a:srgbClr val="000000"/>
                          </a:solidFill>
                          <a:miter lim="800000"/>
                          <a:headEnd/>
                          <a:tailEnd/>
                        </a:ln>
                      </wps:spPr>
                      <wps:txbx>
                        <w:txbxContent>
                          <w:p w14:paraId="346C67A3" w14:textId="77777777" w:rsidR="003739E7" w:rsidRDefault="00993FBD" w:rsidP="00993FBD">
                            <w:pPr>
                              <w:rPr>
                                <w:rFonts w:asciiTheme="majorHAnsi" w:hAnsiTheme="majorHAnsi" w:cstheme="majorHAnsi"/>
                                <w:b/>
                                <w:bCs/>
                                <w:sz w:val="22"/>
                                <w:szCs w:val="22"/>
                              </w:rPr>
                            </w:pPr>
                            <w:r w:rsidRPr="003739E7">
                              <w:rPr>
                                <w:rFonts w:asciiTheme="majorHAnsi" w:hAnsiTheme="majorHAnsi" w:cstheme="majorHAnsi"/>
                                <w:b/>
                                <w:bCs/>
                                <w:sz w:val="22"/>
                                <w:szCs w:val="22"/>
                              </w:rPr>
                              <w:t xml:space="preserve">Analytical Evaluation </w:t>
                            </w:r>
                          </w:p>
                          <w:p w14:paraId="082C4D34" w14:textId="77777777" w:rsidR="003739E7" w:rsidRDefault="003739E7" w:rsidP="00993FBD">
                            <w:pPr>
                              <w:rPr>
                                <w:rFonts w:asciiTheme="majorHAnsi" w:hAnsiTheme="majorHAnsi" w:cstheme="majorHAnsi"/>
                                <w:b/>
                                <w:bCs/>
                                <w:sz w:val="22"/>
                                <w:szCs w:val="22"/>
                              </w:rPr>
                            </w:pPr>
                          </w:p>
                          <w:p w14:paraId="69FC5A3C" w14:textId="3DD0A3E5" w:rsidR="00993FBD" w:rsidRPr="003739E7" w:rsidRDefault="00993FBD" w:rsidP="00993FBD">
                            <w:pPr>
                              <w:rPr>
                                <w:rFonts w:asciiTheme="majorHAnsi" w:hAnsiTheme="majorHAnsi" w:cstheme="majorHAnsi"/>
                                <w:b/>
                                <w:bCs/>
                                <w:sz w:val="22"/>
                                <w:szCs w:val="22"/>
                              </w:rPr>
                            </w:pPr>
                            <w:r w:rsidRPr="003739E7">
                              <w:rPr>
                                <w:rFonts w:asciiTheme="majorHAnsi" w:hAnsiTheme="majorHAnsi" w:cstheme="majorHAnsi"/>
                                <w:sz w:val="22"/>
                                <w:szCs w:val="22"/>
                              </w:rPr>
                              <w:t>Detection limit: 1nmol/L (3 x background,  approx. 0.1µmol/mol creatinine)</w:t>
                            </w:r>
                          </w:p>
                          <w:p w14:paraId="111EB10D" w14:textId="77777777" w:rsidR="00993FBD" w:rsidRPr="003739E7" w:rsidRDefault="00993FBD" w:rsidP="00993FBD">
                            <w:pPr>
                              <w:rPr>
                                <w:rFonts w:asciiTheme="majorHAnsi" w:hAnsiTheme="majorHAnsi" w:cstheme="majorHAnsi"/>
                                <w:sz w:val="22"/>
                                <w:szCs w:val="22"/>
                              </w:rPr>
                            </w:pPr>
                            <w:r w:rsidRPr="003739E7">
                              <w:rPr>
                                <w:rFonts w:asciiTheme="majorHAnsi" w:hAnsiTheme="majorHAnsi" w:cstheme="majorHAnsi"/>
                                <w:sz w:val="22"/>
                                <w:szCs w:val="22"/>
                              </w:rPr>
                              <w:t>Limit of Quantitation: 5nmol/L (5 x detection limit, approx. 0.5 µmol/mol creatinine)</w:t>
                            </w:r>
                          </w:p>
                          <w:p w14:paraId="617AFFDC" w14:textId="77777777" w:rsidR="00993FBD" w:rsidRPr="003739E7" w:rsidRDefault="00993FBD" w:rsidP="00993FBD">
                            <w:pPr>
                              <w:rPr>
                                <w:rFonts w:asciiTheme="majorHAnsi" w:hAnsiTheme="majorHAnsi" w:cstheme="majorHAnsi"/>
                                <w:sz w:val="22"/>
                                <w:szCs w:val="22"/>
                              </w:rPr>
                            </w:pPr>
                            <w:r w:rsidRPr="003739E7">
                              <w:rPr>
                                <w:rFonts w:asciiTheme="majorHAnsi" w:hAnsiTheme="majorHAnsi" w:cstheme="majorHAnsi"/>
                                <w:sz w:val="22"/>
                                <w:szCs w:val="22"/>
                              </w:rPr>
                              <w:t>Calibration range: Typically 0-160 nmol/L</w:t>
                            </w:r>
                          </w:p>
                          <w:p w14:paraId="46B68758" w14:textId="77777777" w:rsidR="00993FBD" w:rsidRPr="003739E7" w:rsidRDefault="00993FBD" w:rsidP="00993FBD">
                            <w:pPr>
                              <w:rPr>
                                <w:rFonts w:asciiTheme="majorHAnsi" w:hAnsiTheme="majorHAnsi" w:cstheme="majorHAnsi"/>
                                <w:sz w:val="22"/>
                                <w:szCs w:val="22"/>
                              </w:rPr>
                            </w:pPr>
                            <w:r w:rsidRPr="003739E7">
                              <w:rPr>
                                <w:rFonts w:asciiTheme="majorHAnsi" w:hAnsiTheme="majorHAnsi" w:cstheme="majorHAnsi"/>
                                <w:sz w:val="22"/>
                                <w:szCs w:val="22"/>
                              </w:rPr>
                              <w:t>Precision:</w:t>
                            </w:r>
                          </w:p>
                          <w:p w14:paraId="63730E70" w14:textId="77777777" w:rsidR="00993FBD" w:rsidRPr="003739E7" w:rsidRDefault="00993FBD" w:rsidP="00993FBD">
                            <w:pPr>
                              <w:rPr>
                                <w:rFonts w:asciiTheme="majorHAnsi" w:hAnsiTheme="majorHAnsi" w:cstheme="majorHAnsi"/>
                                <w:sz w:val="22"/>
                                <w:szCs w:val="22"/>
                              </w:rPr>
                            </w:pPr>
                            <w:r w:rsidRPr="003739E7">
                              <w:rPr>
                                <w:rFonts w:asciiTheme="majorHAnsi" w:hAnsiTheme="majorHAnsi" w:cstheme="majorHAnsi"/>
                                <w:sz w:val="22"/>
                                <w:szCs w:val="22"/>
                              </w:rPr>
                              <w:t>- within  day &lt;5%  RSD at 200nmol/L</w:t>
                            </w:r>
                          </w:p>
                          <w:p w14:paraId="4FFDC5DD" w14:textId="77777777" w:rsidR="00993FBD" w:rsidRPr="003739E7" w:rsidRDefault="00993FBD" w:rsidP="00993FBD">
                            <w:pPr>
                              <w:rPr>
                                <w:rFonts w:asciiTheme="majorHAnsi" w:hAnsiTheme="majorHAnsi" w:cstheme="majorHAnsi"/>
                                <w:sz w:val="22"/>
                                <w:szCs w:val="22"/>
                              </w:rPr>
                            </w:pPr>
                            <w:r w:rsidRPr="003739E7">
                              <w:rPr>
                                <w:rFonts w:asciiTheme="majorHAnsi" w:hAnsiTheme="majorHAnsi" w:cstheme="majorHAnsi"/>
                                <w:sz w:val="22"/>
                                <w:szCs w:val="22"/>
                              </w:rPr>
                              <w:t>- day to day &lt;12%  RSD at 200nmol/L</w:t>
                            </w:r>
                          </w:p>
                          <w:p w14:paraId="559C8DB2" w14:textId="77777777" w:rsidR="00993FBD" w:rsidRPr="003739E7" w:rsidRDefault="00993FBD" w:rsidP="00993FBD">
                            <w:pPr>
                              <w:rPr>
                                <w:rFonts w:asciiTheme="majorHAnsi" w:hAnsiTheme="majorHAnsi" w:cstheme="majorHAnsi"/>
                                <w:sz w:val="22"/>
                                <w:szCs w:val="22"/>
                              </w:rPr>
                            </w:pPr>
                            <w:r w:rsidRPr="003739E7">
                              <w:rPr>
                                <w:rFonts w:asciiTheme="majorHAnsi" w:hAnsiTheme="majorHAnsi" w:cstheme="majorHAnsi"/>
                                <w:sz w:val="22"/>
                                <w:szCs w:val="22"/>
                              </w:rPr>
                              <w:t>Sample stability: 2 days at ambient temperature,  &gt;3 months at 20°C</w:t>
                            </w:r>
                          </w:p>
                          <w:p w14:paraId="71F4BA68" w14:textId="77777777" w:rsidR="00993FBD" w:rsidRPr="003739E7" w:rsidRDefault="00993FBD" w:rsidP="00993FBD">
                            <w:pPr>
                              <w:rPr>
                                <w:rFonts w:asciiTheme="majorHAnsi" w:hAnsiTheme="majorHAnsi" w:cstheme="majorHAnsi"/>
                                <w:sz w:val="22"/>
                                <w:szCs w:val="22"/>
                              </w:rPr>
                            </w:pPr>
                            <w:r w:rsidRPr="003739E7">
                              <w:rPr>
                                <w:rFonts w:asciiTheme="majorHAnsi" w:hAnsiTheme="majorHAnsi" w:cstheme="majorHAnsi"/>
                                <w:sz w:val="22"/>
                                <w:szCs w:val="22"/>
                              </w:rPr>
                              <w:t xml:space="preserve">Analytical Interferences: None known </w:t>
                            </w:r>
                          </w:p>
                          <w:p w14:paraId="54A01254" w14:textId="77777777" w:rsidR="00993FBD" w:rsidRPr="003739E7" w:rsidRDefault="00993FBD" w:rsidP="00993FBD">
                            <w:pPr>
                              <w:rPr>
                                <w:rFonts w:asciiTheme="majorHAnsi" w:hAnsiTheme="majorHAnsi" w:cstheme="majorHAnsi"/>
                                <w:sz w:val="22"/>
                                <w:szCs w:val="22"/>
                              </w:rPr>
                            </w:pPr>
                            <w:r w:rsidRPr="003739E7">
                              <w:rPr>
                                <w:rFonts w:asciiTheme="majorHAnsi" w:hAnsiTheme="majorHAnsi" w:cstheme="majorHAnsi"/>
                                <w:sz w:val="22"/>
                                <w:szCs w:val="22"/>
                              </w:rPr>
                              <w:t>Quality assurance: GEQAS (www.g-equas.de).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1689FC" id="_x0000_s1028" type="#_x0000_t202" style="position:absolute;margin-left:0;margin-top:77.45pt;width:393pt;height:162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">
                <v:textbox>
                  <w:txbxContent>
                    <w:p w14:paraId="346C67A3" w14:textId="77777777" w:rsidR="003739E7" w:rsidRDefault="00993FBD" w:rsidP="00993FBD">
                      <w:pPr>
                        <w:rPr>
                          <w:rFonts w:asciiTheme="majorHAnsi" w:hAnsiTheme="majorHAnsi" w:cstheme="majorHAnsi"/>
                          <w:b/>
                          <w:bCs/>
                          <w:sz w:val="22"/>
                          <w:szCs w:val="22"/>
                        </w:rPr>
                      </w:pPr>
                      <w:r w:rsidRPr="003739E7">
                        <w:rPr>
                          <w:rFonts w:asciiTheme="majorHAnsi" w:hAnsiTheme="majorHAnsi" w:cstheme="majorHAnsi"/>
                          <w:b/>
                          <w:bCs/>
                          <w:sz w:val="22"/>
                          <w:szCs w:val="22"/>
                        </w:rPr>
                        <w:t xml:space="preserve">Analytical Evaluation </w:t>
                      </w:r>
                    </w:p>
                    <w:p w14:paraId="082C4D34" w14:textId="77777777" w:rsidR="003739E7" w:rsidRDefault="003739E7" w:rsidP="00993FBD">
                      <w:pPr>
                        <w:rPr>
                          <w:rFonts w:asciiTheme="majorHAnsi" w:hAnsiTheme="majorHAnsi" w:cstheme="majorHAnsi"/>
                          <w:b/>
                          <w:bCs/>
                          <w:sz w:val="22"/>
                          <w:szCs w:val="22"/>
                        </w:rPr>
                      </w:pPr>
                    </w:p>
                    <w:p w14:paraId="69FC5A3C" w14:textId="3DD0A3E5" w:rsidR="00993FBD" w:rsidRPr="003739E7" w:rsidRDefault="00993FBD" w:rsidP="00993FBD">
                      <w:pPr>
                        <w:rPr>
                          <w:rFonts w:asciiTheme="majorHAnsi" w:hAnsiTheme="majorHAnsi" w:cstheme="majorHAnsi"/>
                          <w:b/>
                          <w:bCs/>
                          <w:sz w:val="22"/>
                          <w:szCs w:val="22"/>
                        </w:rPr>
                      </w:pPr>
                      <w:r w:rsidRPr="003739E7">
                        <w:rPr>
                          <w:rFonts w:asciiTheme="majorHAnsi" w:hAnsiTheme="majorHAnsi" w:cstheme="majorHAnsi"/>
                          <w:sz w:val="22"/>
                          <w:szCs w:val="22"/>
                        </w:rPr>
                        <w:t>Detection limit: 1nmol/L (3 x background,  approx. 0.1µmol/mol creatinine)</w:t>
                      </w:r>
                    </w:p>
                    <w:p w14:paraId="111EB10D" w14:textId="77777777" w:rsidR="00993FBD" w:rsidRPr="003739E7" w:rsidRDefault="00993FBD" w:rsidP="00993FBD">
                      <w:pPr>
                        <w:rPr>
                          <w:rFonts w:asciiTheme="majorHAnsi" w:hAnsiTheme="majorHAnsi" w:cstheme="majorHAnsi"/>
                          <w:sz w:val="22"/>
                          <w:szCs w:val="22"/>
                        </w:rPr>
                      </w:pPr>
                      <w:r w:rsidRPr="003739E7">
                        <w:rPr>
                          <w:rFonts w:asciiTheme="majorHAnsi" w:hAnsiTheme="majorHAnsi" w:cstheme="majorHAnsi"/>
                          <w:sz w:val="22"/>
                          <w:szCs w:val="22"/>
                        </w:rPr>
                        <w:t>Limit of Quantitation: 5nmol/L (5 x detection limit, approx. 0.5 µmol/mol creatinine)</w:t>
                      </w:r>
                    </w:p>
                    <w:p w14:paraId="617AFFDC" w14:textId="77777777" w:rsidR="00993FBD" w:rsidRPr="003739E7" w:rsidRDefault="00993FBD" w:rsidP="00993FBD">
                      <w:pPr>
                        <w:rPr>
                          <w:rFonts w:asciiTheme="majorHAnsi" w:hAnsiTheme="majorHAnsi" w:cstheme="majorHAnsi"/>
                          <w:sz w:val="22"/>
                          <w:szCs w:val="22"/>
                        </w:rPr>
                      </w:pPr>
                      <w:r w:rsidRPr="003739E7">
                        <w:rPr>
                          <w:rFonts w:asciiTheme="majorHAnsi" w:hAnsiTheme="majorHAnsi" w:cstheme="majorHAnsi"/>
                          <w:sz w:val="22"/>
                          <w:szCs w:val="22"/>
                        </w:rPr>
                        <w:t>Calibration range: Typically 0-160 nmol/L</w:t>
                      </w:r>
                    </w:p>
                    <w:p w14:paraId="46B68758" w14:textId="77777777" w:rsidR="00993FBD" w:rsidRPr="003739E7" w:rsidRDefault="00993FBD" w:rsidP="00993FBD">
                      <w:pPr>
                        <w:rPr>
                          <w:rFonts w:asciiTheme="majorHAnsi" w:hAnsiTheme="majorHAnsi" w:cstheme="majorHAnsi"/>
                          <w:sz w:val="22"/>
                          <w:szCs w:val="22"/>
                        </w:rPr>
                      </w:pPr>
                      <w:r w:rsidRPr="003739E7">
                        <w:rPr>
                          <w:rFonts w:asciiTheme="majorHAnsi" w:hAnsiTheme="majorHAnsi" w:cstheme="majorHAnsi"/>
                          <w:sz w:val="22"/>
                          <w:szCs w:val="22"/>
                        </w:rPr>
                        <w:t>Precision:</w:t>
                      </w:r>
                    </w:p>
                    <w:p w14:paraId="63730E70" w14:textId="77777777" w:rsidR="00993FBD" w:rsidRPr="003739E7" w:rsidRDefault="00993FBD" w:rsidP="00993FBD">
                      <w:pPr>
                        <w:rPr>
                          <w:rFonts w:asciiTheme="majorHAnsi" w:hAnsiTheme="majorHAnsi" w:cstheme="majorHAnsi"/>
                          <w:sz w:val="22"/>
                          <w:szCs w:val="22"/>
                        </w:rPr>
                      </w:pPr>
                      <w:r w:rsidRPr="003739E7">
                        <w:rPr>
                          <w:rFonts w:asciiTheme="majorHAnsi" w:hAnsiTheme="majorHAnsi" w:cstheme="majorHAnsi"/>
                          <w:sz w:val="22"/>
                          <w:szCs w:val="22"/>
                        </w:rPr>
                        <w:t>- within  day &lt;5%  RSD at 200nmol/L</w:t>
                      </w:r>
                    </w:p>
                    <w:p w14:paraId="4FFDC5DD" w14:textId="77777777" w:rsidR="00993FBD" w:rsidRPr="003739E7" w:rsidRDefault="00993FBD" w:rsidP="00993FBD">
                      <w:pPr>
                        <w:rPr>
                          <w:rFonts w:asciiTheme="majorHAnsi" w:hAnsiTheme="majorHAnsi" w:cstheme="majorHAnsi"/>
                          <w:sz w:val="22"/>
                          <w:szCs w:val="22"/>
                        </w:rPr>
                      </w:pPr>
                      <w:r w:rsidRPr="003739E7">
                        <w:rPr>
                          <w:rFonts w:asciiTheme="majorHAnsi" w:hAnsiTheme="majorHAnsi" w:cstheme="majorHAnsi"/>
                          <w:sz w:val="22"/>
                          <w:szCs w:val="22"/>
                        </w:rPr>
                        <w:t>- day to day &lt;12%  RSD at 200nmol/L</w:t>
                      </w:r>
                    </w:p>
                    <w:p w14:paraId="559C8DB2" w14:textId="77777777" w:rsidR="00993FBD" w:rsidRPr="003739E7" w:rsidRDefault="00993FBD" w:rsidP="00993FBD">
                      <w:pPr>
                        <w:rPr>
                          <w:rFonts w:asciiTheme="majorHAnsi" w:hAnsiTheme="majorHAnsi" w:cstheme="majorHAnsi"/>
                          <w:sz w:val="22"/>
                          <w:szCs w:val="22"/>
                        </w:rPr>
                      </w:pPr>
                      <w:r w:rsidRPr="003739E7">
                        <w:rPr>
                          <w:rFonts w:asciiTheme="majorHAnsi" w:hAnsiTheme="majorHAnsi" w:cstheme="majorHAnsi"/>
                          <w:sz w:val="22"/>
                          <w:szCs w:val="22"/>
                        </w:rPr>
                        <w:t>Sample stability: 2 days at ambient temperature,  &gt;3 months at 20°C</w:t>
                      </w:r>
                    </w:p>
                    <w:p w14:paraId="71F4BA68" w14:textId="77777777" w:rsidR="00993FBD" w:rsidRPr="003739E7" w:rsidRDefault="00993FBD" w:rsidP="00993FBD">
                      <w:pPr>
                        <w:rPr>
                          <w:rFonts w:asciiTheme="majorHAnsi" w:hAnsiTheme="majorHAnsi" w:cstheme="majorHAnsi"/>
                          <w:sz w:val="22"/>
                          <w:szCs w:val="22"/>
                        </w:rPr>
                      </w:pPr>
                      <w:r w:rsidRPr="003739E7">
                        <w:rPr>
                          <w:rFonts w:asciiTheme="majorHAnsi" w:hAnsiTheme="majorHAnsi" w:cstheme="majorHAnsi"/>
                          <w:sz w:val="22"/>
                          <w:szCs w:val="22"/>
                        </w:rPr>
                        <w:t xml:space="preserve">Analytical Interferences: None known </w:t>
                      </w:r>
                    </w:p>
                    <w:p w14:paraId="54A01254" w14:textId="77777777" w:rsidR="00993FBD" w:rsidRPr="003739E7" w:rsidRDefault="00993FBD" w:rsidP="00993FBD">
                      <w:pPr>
                        <w:rPr>
                          <w:rFonts w:asciiTheme="majorHAnsi" w:hAnsiTheme="majorHAnsi" w:cstheme="majorHAnsi"/>
                          <w:sz w:val="22"/>
                          <w:szCs w:val="22"/>
                        </w:rPr>
                      </w:pPr>
                      <w:r w:rsidRPr="003739E7">
                        <w:rPr>
                          <w:rFonts w:asciiTheme="majorHAnsi" w:hAnsiTheme="majorHAnsi" w:cstheme="majorHAnsi"/>
                          <w:sz w:val="22"/>
                          <w:szCs w:val="22"/>
                        </w:rPr>
                        <w:t>Quality assurance: GEQAS (www.g-equas.de).</w:t>
                      </w:r>
                    </w:p>
                  </w:txbxContent>
                </v:textbox>
                <w10:wrap type="topAndBottom" anchorx="margin"/>
              </v:shape>
            </w:pict>
          </mc:Fallback>
        </mc:AlternateContent>
      </w:r>
      <w:r w:rsidR="00993FBD" w:rsidRPr="003739E7">
        <w:rPr>
          <w:rFonts w:asciiTheme="majorHAnsi" w:hAnsiTheme="majorHAnsi" w:cstheme="majorHAnsi"/>
          <w:sz w:val="22"/>
          <w:szCs w:val="22"/>
        </w:rPr>
        <w:t>Urine samples (2ml) are acid-hydrolysed to release free di-amine metabolites. Isotope-labelled analytes are added as internal standard. Following liquid-liquid extraction into diethyl ether, samples are derivatised prior to analysis by gas chromatography with mass spectrometry detection, using negative chemical ionisation (methane). Multiple similar methods have been reported by different laboratories and they can be found in the published scientific literature.</w:t>
      </w:r>
    </w:p>
    <w:p w14:paraId="44777A53" w14:textId="77777777" w:rsidR="003739E7" w:rsidRDefault="003739E7" w:rsidP="00993FBD">
      <w:pPr>
        <w:rPr>
          <w:rFonts w:asciiTheme="majorHAnsi" w:hAnsiTheme="majorHAnsi" w:cstheme="majorHAnsi"/>
          <w:sz w:val="22"/>
          <w:szCs w:val="22"/>
        </w:rPr>
      </w:pPr>
    </w:p>
    <w:p w14:paraId="4A84DB64" w14:textId="6EC6D9C3" w:rsidR="00993FBD" w:rsidRPr="003739E7" w:rsidRDefault="00993FBD" w:rsidP="00993FBD">
      <w:pPr>
        <w:rPr>
          <w:rFonts w:asciiTheme="majorHAnsi" w:hAnsiTheme="majorHAnsi" w:cstheme="majorHAnsi"/>
          <w:b/>
          <w:bCs/>
          <w:i/>
          <w:iCs/>
          <w:sz w:val="22"/>
          <w:szCs w:val="22"/>
        </w:rPr>
      </w:pPr>
      <w:r w:rsidRPr="003739E7">
        <w:rPr>
          <w:rFonts w:asciiTheme="majorHAnsi" w:hAnsiTheme="majorHAnsi" w:cstheme="majorHAnsi"/>
          <w:b/>
          <w:bCs/>
          <w:i/>
          <w:iCs/>
          <w:sz w:val="22"/>
          <w:szCs w:val="22"/>
        </w:rPr>
        <w:t>When to take a sample?</w:t>
      </w:r>
    </w:p>
    <w:p w14:paraId="5D9D0B32" w14:textId="77777777" w:rsidR="003739E7" w:rsidRPr="003739E7" w:rsidRDefault="003739E7" w:rsidP="00993FBD">
      <w:pPr>
        <w:rPr>
          <w:rFonts w:asciiTheme="majorHAnsi" w:hAnsiTheme="majorHAnsi" w:cstheme="majorHAnsi"/>
          <w:b/>
          <w:bCs/>
          <w:sz w:val="22"/>
          <w:szCs w:val="22"/>
        </w:rPr>
      </w:pPr>
    </w:p>
    <w:p w14:paraId="65E1738D" w14:textId="77777777" w:rsidR="00993FBD" w:rsidRPr="003739E7" w:rsidRDefault="00993FBD" w:rsidP="00993FBD">
      <w:pPr>
        <w:rPr>
          <w:rFonts w:asciiTheme="majorHAnsi" w:hAnsiTheme="majorHAnsi" w:cstheme="majorHAnsi"/>
          <w:sz w:val="22"/>
          <w:szCs w:val="22"/>
        </w:rPr>
      </w:pPr>
      <w:bookmarkStart w:id="0" w:name="_Hlk95989111"/>
      <w:r w:rsidRPr="003739E7">
        <w:rPr>
          <w:rFonts w:asciiTheme="majorHAnsi" w:hAnsiTheme="majorHAnsi" w:cstheme="majorHAnsi"/>
          <w:sz w:val="22"/>
          <w:szCs w:val="22"/>
        </w:rPr>
        <w:t xml:space="preserve">Elimination half-life is a measure of the rate of removal of a substance that has been taken into the body. It helps to identify when it is best to take a sample following potential exposure and indicates the potential ‘exposure window’ that will be reflected by a result. </w:t>
      </w:r>
    </w:p>
    <w:bookmarkEnd w:id="0"/>
    <w:p w14:paraId="151ADB77" w14:textId="77777777" w:rsidR="00993FBD" w:rsidRPr="003739E7" w:rsidRDefault="00993FBD" w:rsidP="00993FBD">
      <w:pPr>
        <w:rPr>
          <w:rFonts w:asciiTheme="majorHAnsi" w:hAnsiTheme="majorHAnsi" w:cstheme="majorHAnsi"/>
          <w:sz w:val="22"/>
          <w:szCs w:val="22"/>
        </w:rPr>
      </w:pPr>
      <w:r w:rsidRPr="003739E7">
        <w:rPr>
          <w:rFonts w:asciiTheme="majorHAnsi" w:hAnsiTheme="majorHAnsi" w:cstheme="majorHAnsi"/>
          <w:sz w:val="22"/>
          <w:szCs w:val="22"/>
        </w:rPr>
        <w:t>For HDI, IPDI and TDI, the elimination of their corresponding diamine metabolites into urine has an approximate half-life of between 2 and 3 hours. These are fairly short half-lives, so urine samples should be collected at end of the shift (or even shortly after the end of a task if exposure is anticipated to only occur early in a shift). Results will predominantly reflect that day’s exposure (previous 10 – 15 hours).</w:t>
      </w:r>
    </w:p>
    <w:p w14:paraId="426225A5" w14:textId="77777777" w:rsidR="00993FBD" w:rsidRPr="003739E7" w:rsidRDefault="00993FBD" w:rsidP="00993FBD">
      <w:pPr>
        <w:rPr>
          <w:rFonts w:asciiTheme="majorHAnsi" w:hAnsiTheme="majorHAnsi" w:cstheme="majorHAnsi"/>
          <w:sz w:val="22"/>
          <w:szCs w:val="22"/>
        </w:rPr>
      </w:pPr>
      <w:r w:rsidRPr="003739E7">
        <w:rPr>
          <w:rFonts w:asciiTheme="majorHAnsi" w:hAnsiTheme="majorHAnsi" w:cstheme="majorHAnsi"/>
          <w:sz w:val="22"/>
          <w:szCs w:val="22"/>
        </w:rPr>
        <w:t>For MDI in urine, the half-life is much longer (over 50 hours has been reported for repeated exposures (Dalene et al, 1997) and so previous days’ exposures will influence results. Post-shift urine sampling is still recommended, however, if individuals are potentially exposed over consecutive days, taking a sample towards the end of the working week can be considered. MDI exposure commonly includes a significant component of dermal absorption (via skin exposure) and this is reflected by a longer elimination half-life. Consequently, where dermal exposure is significant, higher urine MDA levels are often observed pre-shift the following day. Determining the optimal time to take samples for biomonitoring MDI exposure therefore requires consideration of when and how product is being used and likely routes of exposure.</w:t>
      </w:r>
    </w:p>
    <w:p w14:paraId="4A4AF45F" w14:textId="77777777" w:rsidR="00993FBD" w:rsidRPr="003739E7" w:rsidRDefault="00993FBD" w:rsidP="00993FBD">
      <w:pPr>
        <w:rPr>
          <w:rFonts w:asciiTheme="majorHAnsi" w:hAnsiTheme="majorHAnsi" w:cstheme="majorHAnsi"/>
          <w:sz w:val="22"/>
          <w:szCs w:val="22"/>
        </w:rPr>
      </w:pPr>
    </w:p>
    <w:p w14:paraId="388DBAA7" w14:textId="6CC352A8" w:rsidR="00993FBD" w:rsidRDefault="00993FBD" w:rsidP="00993FBD">
      <w:pPr>
        <w:rPr>
          <w:rFonts w:asciiTheme="majorHAnsi" w:hAnsiTheme="majorHAnsi" w:cstheme="majorHAnsi"/>
          <w:b/>
          <w:bCs/>
          <w:sz w:val="22"/>
          <w:szCs w:val="22"/>
        </w:rPr>
      </w:pPr>
      <w:r w:rsidRPr="003739E7">
        <w:rPr>
          <w:rFonts w:asciiTheme="majorHAnsi" w:hAnsiTheme="majorHAnsi" w:cstheme="majorHAnsi"/>
          <w:b/>
          <w:bCs/>
          <w:sz w:val="22"/>
          <w:szCs w:val="22"/>
        </w:rPr>
        <w:lastRenderedPageBreak/>
        <w:t>Other Information</w:t>
      </w:r>
    </w:p>
    <w:p w14:paraId="1C46DA8A" w14:textId="77777777" w:rsidR="003739E7" w:rsidRPr="003739E7" w:rsidRDefault="003739E7" w:rsidP="00993FBD">
      <w:pPr>
        <w:rPr>
          <w:rFonts w:asciiTheme="majorHAnsi" w:hAnsiTheme="majorHAnsi" w:cstheme="majorHAnsi"/>
          <w:b/>
          <w:bCs/>
          <w:sz w:val="22"/>
          <w:szCs w:val="22"/>
        </w:rPr>
      </w:pPr>
    </w:p>
    <w:p w14:paraId="303E5FDA" w14:textId="653A9C00" w:rsidR="00993FBD" w:rsidRPr="003739E7" w:rsidRDefault="00993FBD" w:rsidP="00993FBD">
      <w:pPr>
        <w:rPr>
          <w:rFonts w:asciiTheme="majorHAnsi" w:hAnsiTheme="majorHAnsi" w:cstheme="majorHAnsi"/>
          <w:b/>
          <w:bCs/>
          <w:i/>
          <w:iCs/>
          <w:sz w:val="22"/>
          <w:szCs w:val="22"/>
        </w:rPr>
      </w:pPr>
      <w:r w:rsidRPr="003739E7">
        <w:rPr>
          <w:rFonts w:asciiTheme="majorHAnsi" w:hAnsiTheme="majorHAnsi" w:cstheme="majorHAnsi"/>
          <w:b/>
          <w:bCs/>
          <w:i/>
          <w:iCs/>
          <w:sz w:val="22"/>
          <w:szCs w:val="22"/>
        </w:rPr>
        <w:t>Confounding factors</w:t>
      </w:r>
    </w:p>
    <w:p w14:paraId="147F8ADD" w14:textId="77777777" w:rsidR="003739E7" w:rsidRPr="003739E7" w:rsidRDefault="003739E7" w:rsidP="00993FBD">
      <w:pPr>
        <w:rPr>
          <w:rFonts w:asciiTheme="majorHAnsi" w:hAnsiTheme="majorHAnsi" w:cstheme="majorHAnsi"/>
          <w:b/>
          <w:bCs/>
          <w:sz w:val="22"/>
          <w:szCs w:val="22"/>
        </w:rPr>
      </w:pPr>
    </w:p>
    <w:p w14:paraId="63EFF719" w14:textId="77777777" w:rsidR="00993FBD" w:rsidRPr="003739E7" w:rsidRDefault="00993FBD" w:rsidP="00993FBD">
      <w:pPr>
        <w:rPr>
          <w:rFonts w:asciiTheme="majorHAnsi" w:hAnsiTheme="majorHAnsi" w:cstheme="majorHAnsi"/>
          <w:sz w:val="22"/>
          <w:szCs w:val="22"/>
        </w:rPr>
      </w:pPr>
      <w:r w:rsidRPr="003739E7">
        <w:rPr>
          <w:rFonts w:asciiTheme="majorHAnsi" w:hAnsiTheme="majorHAnsi" w:cstheme="majorHAnsi"/>
          <w:sz w:val="22"/>
          <w:szCs w:val="22"/>
        </w:rPr>
        <w:t xml:space="preserve">Exposure  to free  hexamethylene  diamine, toluene diamine, </w:t>
      </w:r>
      <w:proofErr w:type="spellStart"/>
      <w:r w:rsidRPr="003739E7">
        <w:rPr>
          <w:rFonts w:asciiTheme="majorHAnsi" w:hAnsiTheme="majorHAnsi" w:cstheme="majorHAnsi"/>
          <w:sz w:val="22"/>
          <w:szCs w:val="22"/>
        </w:rPr>
        <w:t>isophorone</w:t>
      </w:r>
      <w:proofErr w:type="spellEnd"/>
      <w:r w:rsidRPr="003739E7">
        <w:rPr>
          <w:rFonts w:asciiTheme="majorHAnsi" w:hAnsiTheme="majorHAnsi" w:cstheme="majorHAnsi"/>
          <w:sz w:val="22"/>
          <w:szCs w:val="22"/>
        </w:rPr>
        <w:t xml:space="preserve"> diamine and methylene  </w:t>
      </w:r>
      <w:proofErr w:type="spellStart"/>
      <w:r w:rsidRPr="003739E7">
        <w:rPr>
          <w:rFonts w:asciiTheme="majorHAnsi" w:hAnsiTheme="majorHAnsi" w:cstheme="majorHAnsi"/>
          <w:sz w:val="22"/>
          <w:szCs w:val="22"/>
        </w:rPr>
        <w:t>dianiline</w:t>
      </w:r>
      <w:proofErr w:type="spellEnd"/>
      <w:r w:rsidRPr="003739E7">
        <w:rPr>
          <w:rFonts w:asciiTheme="majorHAnsi" w:hAnsiTheme="majorHAnsi" w:cstheme="majorHAnsi"/>
          <w:sz w:val="22"/>
          <w:szCs w:val="22"/>
        </w:rPr>
        <w:t xml:space="preserve">  will also  contribute  to their respective  urinary  diamine  levels and may confound assessment of exposure to the isocyanates. Amines are themselves widely used industrial chemicals and they present their own potential hazards to health that should be properly controlled.</w:t>
      </w:r>
    </w:p>
    <w:p w14:paraId="07E7702C" w14:textId="77777777" w:rsidR="00993FBD" w:rsidRPr="003739E7" w:rsidRDefault="00993FBD" w:rsidP="00993FBD">
      <w:pPr>
        <w:rPr>
          <w:rFonts w:asciiTheme="majorHAnsi" w:hAnsiTheme="majorHAnsi" w:cstheme="majorHAnsi"/>
          <w:b/>
          <w:bCs/>
          <w:sz w:val="22"/>
          <w:szCs w:val="22"/>
        </w:rPr>
      </w:pPr>
      <w:r w:rsidRPr="003739E7">
        <w:rPr>
          <w:rFonts w:asciiTheme="majorHAnsi" w:hAnsiTheme="majorHAnsi" w:cstheme="majorHAnsi"/>
          <w:b/>
          <w:bCs/>
          <w:sz w:val="22"/>
          <w:szCs w:val="22"/>
        </w:rPr>
        <w:t>Unexposed level</w:t>
      </w:r>
    </w:p>
    <w:p w14:paraId="54C705A6" w14:textId="77777777" w:rsidR="00993FBD" w:rsidRPr="003739E7" w:rsidRDefault="00993FBD" w:rsidP="00993FBD">
      <w:pPr>
        <w:rPr>
          <w:rFonts w:asciiTheme="majorHAnsi" w:hAnsiTheme="majorHAnsi" w:cstheme="majorHAnsi"/>
          <w:sz w:val="22"/>
          <w:szCs w:val="22"/>
        </w:rPr>
      </w:pPr>
      <w:r w:rsidRPr="003739E7">
        <w:rPr>
          <w:rFonts w:asciiTheme="majorHAnsi" w:hAnsiTheme="majorHAnsi" w:cstheme="majorHAnsi"/>
          <w:sz w:val="22"/>
          <w:szCs w:val="22"/>
        </w:rPr>
        <w:t>Below the quantitation limit.</w:t>
      </w:r>
    </w:p>
    <w:p w14:paraId="72309DF3" w14:textId="77777777" w:rsidR="00993FBD" w:rsidRPr="003739E7" w:rsidRDefault="00993FBD" w:rsidP="00993FBD">
      <w:pPr>
        <w:rPr>
          <w:rFonts w:asciiTheme="majorHAnsi" w:hAnsiTheme="majorHAnsi" w:cstheme="majorHAnsi"/>
          <w:sz w:val="22"/>
          <w:szCs w:val="22"/>
        </w:rPr>
      </w:pPr>
      <w:r w:rsidRPr="003739E7">
        <w:rPr>
          <w:rFonts w:asciiTheme="majorHAnsi" w:hAnsiTheme="majorHAnsi" w:cstheme="majorHAnsi"/>
          <w:sz w:val="22"/>
          <w:szCs w:val="22"/>
        </w:rPr>
        <w:t xml:space="preserve">There is potential for very low-level exposure to isocyanates from a variety of consumer products, but these are unlikely to be detected in urine samples. Exposure to some DIY products, including foams and adhesives, or application of isocyanate-containing spray paints outside of work could give rise to more elevated levels. </w:t>
      </w:r>
    </w:p>
    <w:p w14:paraId="4E285BA7" w14:textId="77777777" w:rsidR="00993FBD" w:rsidRPr="003739E7" w:rsidRDefault="00993FBD" w:rsidP="00993FBD">
      <w:pPr>
        <w:rPr>
          <w:rFonts w:asciiTheme="majorHAnsi" w:hAnsiTheme="majorHAnsi" w:cstheme="majorHAnsi"/>
          <w:b/>
          <w:bCs/>
          <w:sz w:val="22"/>
          <w:szCs w:val="22"/>
        </w:rPr>
      </w:pPr>
      <w:r w:rsidRPr="003739E7">
        <w:rPr>
          <w:rFonts w:asciiTheme="majorHAnsi" w:hAnsiTheme="majorHAnsi" w:cstheme="majorHAnsi"/>
          <w:b/>
          <w:bCs/>
          <w:sz w:val="22"/>
          <w:szCs w:val="22"/>
        </w:rPr>
        <w:t>Creatinine correction is advised</w:t>
      </w:r>
    </w:p>
    <w:p w14:paraId="7D50F08D" w14:textId="77777777" w:rsidR="00993FBD" w:rsidRPr="003739E7" w:rsidRDefault="00993FBD" w:rsidP="00993FBD">
      <w:pPr>
        <w:rPr>
          <w:rFonts w:asciiTheme="majorHAnsi" w:hAnsiTheme="majorHAnsi" w:cstheme="majorHAnsi"/>
          <w:sz w:val="22"/>
          <w:szCs w:val="22"/>
        </w:rPr>
      </w:pPr>
    </w:p>
    <w:p w14:paraId="25295E17" w14:textId="7BFEF21C" w:rsidR="00993FBD" w:rsidRPr="003739E7" w:rsidRDefault="00993FBD" w:rsidP="00993FBD">
      <w:pPr>
        <w:rPr>
          <w:rFonts w:asciiTheme="majorHAnsi" w:hAnsiTheme="majorHAnsi" w:cstheme="majorHAnsi"/>
          <w:b/>
          <w:bCs/>
          <w:i/>
          <w:iCs/>
          <w:sz w:val="22"/>
          <w:szCs w:val="22"/>
        </w:rPr>
      </w:pPr>
      <w:r w:rsidRPr="003739E7">
        <w:rPr>
          <w:rFonts w:asciiTheme="majorHAnsi" w:hAnsiTheme="majorHAnsi" w:cstheme="majorHAnsi"/>
          <w:b/>
          <w:bCs/>
          <w:i/>
          <w:iCs/>
          <w:sz w:val="22"/>
          <w:szCs w:val="22"/>
        </w:rPr>
        <w:t>Interpretation</w:t>
      </w:r>
    </w:p>
    <w:p w14:paraId="7E9B145A" w14:textId="77777777" w:rsidR="003739E7" w:rsidRPr="003739E7" w:rsidRDefault="003739E7" w:rsidP="00993FBD">
      <w:pPr>
        <w:rPr>
          <w:rFonts w:asciiTheme="majorHAnsi" w:hAnsiTheme="majorHAnsi" w:cstheme="majorHAnsi"/>
          <w:b/>
          <w:bCs/>
          <w:sz w:val="22"/>
          <w:szCs w:val="22"/>
        </w:rPr>
      </w:pPr>
    </w:p>
    <w:p w14:paraId="3F0B5E6A" w14:textId="1E68CE63" w:rsidR="00993FBD" w:rsidRDefault="00993FBD" w:rsidP="00993FBD">
      <w:pPr>
        <w:rPr>
          <w:rFonts w:asciiTheme="majorHAnsi" w:hAnsiTheme="majorHAnsi" w:cstheme="majorHAnsi"/>
          <w:sz w:val="22"/>
          <w:szCs w:val="22"/>
        </w:rPr>
      </w:pPr>
      <w:r w:rsidRPr="003739E7">
        <w:rPr>
          <w:rFonts w:asciiTheme="majorHAnsi" w:hAnsiTheme="majorHAnsi" w:cstheme="majorHAnsi"/>
          <w:sz w:val="22"/>
          <w:szCs w:val="22"/>
        </w:rPr>
        <w:t>Urinary isocyanate metabolite results reflect systematic exposure to isocyanates that may have entered the body by inhalation or through the skin. If biological monitoring results are greater than the guidance value, it does not necessarily mean that ill health will occur, but it does mean that exposure is not being adequately controlled.  An elevated result should be re-tested as soon as possible to help establish whether it represents ongoing workplace exposure or a ‘one-off’ event. If necessary, employers will need to look at current work practices to see how they can be improved to reduce exposure.</w:t>
      </w:r>
    </w:p>
    <w:p w14:paraId="35C27206" w14:textId="77777777" w:rsidR="003739E7" w:rsidRPr="003739E7" w:rsidRDefault="003739E7" w:rsidP="00993FBD">
      <w:pPr>
        <w:rPr>
          <w:rFonts w:asciiTheme="majorHAnsi" w:hAnsiTheme="majorHAnsi" w:cstheme="majorHAnsi"/>
          <w:sz w:val="22"/>
          <w:szCs w:val="22"/>
        </w:rPr>
      </w:pPr>
    </w:p>
    <w:p w14:paraId="3231DBFB" w14:textId="7F9D23A5" w:rsidR="00993FBD" w:rsidRPr="003739E7" w:rsidRDefault="00993FBD" w:rsidP="00993FBD">
      <w:pPr>
        <w:rPr>
          <w:rFonts w:asciiTheme="majorHAnsi" w:hAnsiTheme="majorHAnsi" w:cstheme="majorHAnsi"/>
          <w:b/>
          <w:bCs/>
          <w:i/>
          <w:iCs/>
          <w:sz w:val="22"/>
          <w:szCs w:val="22"/>
        </w:rPr>
      </w:pPr>
      <w:r w:rsidRPr="003739E7">
        <w:rPr>
          <w:rFonts w:asciiTheme="majorHAnsi" w:hAnsiTheme="majorHAnsi" w:cstheme="majorHAnsi"/>
          <w:b/>
          <w:bCs/>
          <w:i/>
          <w:iCs/>
          <w:sz w:val="22"/>
          <w:szCs w:val="22"/>
        </w:rPr>
        <w:t>Further information</w:t>
      </w:r>
    </w:p>
    <w:p w14:paraId="4A6D7E7B" w14:textId="77777777" w:rsidR="003739E7" w:rsidRPr="003739E7" w:rsidRDefault="003739E7" w:rsidP="00993FBD">
      <w:pPr>
        <w:rPr>
          <w:rFonts w:asciiTheme="majorHAnsi" w:hAnsiTheme="majorHAnsi" w:cstheme="majorHAnsi"/>
          <w:b/>
          <w:bCs/>
          <w:sz w:val="22"/>
          <w:szCs w:val="22"/>
        </w:rPr>
      </w:pPr>
    </w:p>
    <w:p w14:paraId="3DD0ECFF" w14:textId="77777777" w:rsidR="00993FBD" w:rsidRPr="003739E7" w:rsidRDefault="00993FBD" w:rsidP="00993FBD">
      <w:pPr>
        <w:rPr>
          <w:rFonts w:asciiTheme="majorHAnsi" w:hAnsiTheme="majorHAnsi" w:cstheme="majorHAnsi"/>
          <w:sz w:val="22"/>
          <w:szCs w:val="22"/>
        </w:rPr>
      </w:pPr>
      <w:r w:rsidRPr="003739E7">
        <w:rPr>
          <w:rFonts w:asciiTheme="majorHAnsi" w:hAnsiTheme="majorHAnsi" w:cstheme="majorHAnsi"/>
          <w:sz w:val="22"/>
          <w:szCs w:val="22"/>
        </w:rPr>
        <w:t xml:space="preserve">EH40 List of Approved Workplace Exposure Limits </w:t>
      </w:r>
      <w:hyperlink r:id="rId7" w:history="1">
        <w:r w:rsidRPr="003739E7">
          <w:rPr>
            <w:rStyle w:val="Hyperlink"/>
            <w:rFonts w:asciiTheme="majorHAnsi" w:hAnsiTheme="majorHAnsi" w:cstheme="majorHAnsi"/>
            <w:sz w:val="22"/>
            <w:szCs w:val="22"/>
          </w:rPr>
          <w:t>http://www.hse.gov.uk/pubns/books/eh40.htm</w:t>
        </w:r>
      </w:hyperlink>
    </w:p>
    <w:p w14:paraId="1320D10D" w14:textId="490B5F00" w:rsidR="00993FBD" w:rsidRPr="003739E7" w:rsidRDefault="00993FBD" w:rsidP="00993FBD">
      <w:pPr>
        <w:rPr>
          <w:rFonts w:asciiTheme="majorHAnsi" w:hAnsiTheme="majorHAnsi" w:cstheme="majorHAnsi"/>
          <w:sz w:val="22"/>
          <w:szCs w:val="22"/>
        </w:rPr>
      </w:pPr>
      <w:r w:rsidRPr="003739E7">
        <w:rPr>
          <w:rFonts w:asciiTheme="majorHAnsi" w:hAnsiTheme="majorHAnsi" w:cstheme="majorHAnsi"/>
          <w:sz w:val="22"/>
          <w:szCs w:val="22"/>
        </w:rPr>
        <w:t xml:space="preserve">Further information on undertaking urine sampling for isocyanate exposure measurement is available in HSE’s COSHH essentials general guidance leaflet, G408. </w:t>
      </w:r>
      <w:hyperlink r:id="rId8" w:history="1">
        <w:r w:rsidRPr="003739E7">
          <w:rPr>
            <w:rStyle w:val="Hyperlink"/>
            <w:rFonts w:asciiTheme="majorHAnsi" w:hAnsiTheme="majorHAnsi" w:cstheme="majorHAnsi"/>
            <w:sz w:val="22"/>
            <w:szCs w:val="22"/>
          </w:rPr>
          <w:t>https://www.hse.gov.uk/pubns/guidance/g408.pdf</w:t>
        </w:r>
      </w:hyperlink>
    </w:p>
    <w:p w14:paraId="6D008E1A" w14:textId="2B0506E9" w:rsidR="00993FBD" w:rsidRPr="003739E7" w:rsidRDefault="00993FBD" w:rsidP="00993FBD">
      <w:pPr>
        <w:rPr>
          <w:rFonts w:asciiTheme="majorHAnsi" w:hAnsiTheme="majorHAnsi" w:cstheme="majorHAnsi"/>
          <w:sz w:val="22"/>
          <w:szCs w:val="22"/>
        </w:rPr>
      </w:pPr>
      <w:r w:rsidRPr="003739E7">
        <w:rPr>
          <w:rFonts w:asciiTheme="majorHAnsi" w:hAnsiTheme="majorHAnsi" w:cstheme="majorHAnsi"/>
          <w:sz w:val="22"/>
          <w:szCs w:val="22"/>
        </w:rPr>
        <w:t xml:space="preserve">Biological Monitoring: A tool for helping to assess workplace exposure (August 2021). Published by British Occupational Hygiene Society (www.bohs.org). </w:t>
      </w:r>
      <w:hyperlink r:id="rId9" w:history="1">
        <w:r w:rsidRPr="003739E7">
          <w:rPr>
            <w:rStyle w:val="Hyperlink"/>
            <w:rFonts w:asciiTheme="majorHAnsi" w:hAnsiTheme="majorHAnsi" w:cstheme="majorHAnsi"/>
            <w:sz w:val="22"/>
            <w:szCs w:val="22"/>
          </w:rPr>
          <w:t>BOHS-Biological-Monitoring-A-tool-for-helping-to-assess-workplace-exposure-rebranded.pdf</w:t>
        </w:r>
      </w:hyperlink>
    </w:p>
    <w:p w14:paraId="46295905" w14:textId="2DE50DA8" w:rsidR="00993FBD" w:rsidRPr="00CF15A5" w:rsidRDefault="00CF15A5" w:rsidP="00CF15A5">
      <w:pPr>
        <w:rPr>
          <w:rFonts w:asciiTheme="majorHAnsi" w:hAnsiTheme="majorHAnsi" w:cstheme="majorHAnsi"/>
          <w:sz w:val="22"/>
          <w:szCs w:val="22"/>
        </w:rPr>
      </w:pPr>
      <w:r w:rsidRPr="0000724B">
        <w:rPr>
          <w:rFonts w:asciiTheme="majorHAnsi" w:hAnsiTheme="majorHAnsi" w:cstheme="majorHAnsi"/>
          <w:noProof/>
          <w:sz w:val="22"/>
          <w:szCs w:val="22"/>
          <w:highlight w:val="yellow"/>
          <w:lang w:eastAsia="en-GB"/>
        </w:rPr>
        <mc:AlternateContent>
          <mc:Choice Requires="wps">
            <w:drawing>
              <wp:anchor distT="0" distB="0" distL="114300" distR="114300" simplePos="0" relativeHeight="251666432" behindDoc="0" locked="0" layoutInCell="1" allowOverlap="1" wp14:anchorId="21D5D5A0" wp14:editId="1B3257F7">
                <wp:simplePos x="0" y="0"/>
                <wp:positionH relativeFrom="margin">
                  <wp:align>right</wp:align>
                </wp:positionH>
                <wp:positionV relativeFrom="paragraph">
                  <wp:posOffset>568960</wp:posOffset>
                </wp:positionV>
                <wp:extent cx="5715000" cy="1323975"/>
                <wp:effectExtent l="0" t="0" r="19050" b="2857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323975"/>
                        </a:xfrm>
                        <a:prstGeom prst="rect">
                          <a:avLst/>
                        </a:prstGeom>
                        <a:solidFill>
                          <a:srgbClr val="FFFFFF"/>
                        </a:solidFill>
                        <a:ln w="9525">
                          <a:solidFill>
                            <a:srgbClr val="000000"/>
                          </a:solidFill>
                          <a:miter lim="800000"/>
                          <a:headEnd/>
                          <a:tailEnd/>
                        </a:ln>
                      </wps:spPr>
                      <wps:txbx>
                        <w:txbxContent>
                          <w:p w14:paraId="516D28D9" w14:textId="4D16DB9A" w:rsidR="003739E7" w:rsidRPr="0093432D" w:rsidRDefault="003739E7" w:rsidP="003739E7">
                            <w:pPr>
                              <w:rPr>
                                <w:rFonts w:asciiTheme="majorHAnsi" w:hAnsiTheme="majorHAnsi" w:cstheme="majorHAnsi"/>
                                <w:sz w:val="22"/>
                                <w:szCs w:val="22"/>
                              </w:rPr>
                            </w:pPr>
                            <w:r w:rsidRPr="0093432D">
                              <w:rPr>
                                <w:rFonts w:asciiTheme="majorHAnsi" w:hAnsiTheme="majorHAnsi" w:cstheme="majorHAnsi"/>
                                <w:sz w:val="22"/>
                                <w:szCs w:val="22"/>
                              </w:rPr>
                              <w:t>For further advice, please contact us:</w:t>
                            </w:r>
                          </w:p>
                          <w:p w14:paraId="63C4FC2C" w14:textId="77777777" w:rsidR="003739E7" w:rsidRPr="0093432D" w:rsidRDefault="003739E7" w:rsidP="003739E7">
                            <w:pPr>
                              <w:rPr>
                                <w:rFonts w:asciiTheme="majorHAnsi" w:hAnsiTheme="majorHAnsi" w:cstheme="majorHAnsi"/>
                                <w:sz w:val="22"/>
                                <w:szCs w:val="22"/>
                              </w:rPr>
                            </w:pPr>
                            <w:r w:rsidRPr="0093432D">
                              <w:rPr>
                                <w:rFonts w:asciiTheme="majorHAnsi" w:hAnsiTheme="majorHAnsi" w:cstheme="majorHAnsi"/>
                                <w:sz w:val="22"/>
                                <w:szCs w:val="22"/>
                              </w:rPr>
                              <w:t xml:space="preserve">Sample Registration, HSE, </w:t>
                            </w:r>
                            <w:proofErr w:type="spellStart"/>
                            <w:r w:rsidRPr="0093432D">
                              <w:rPr>
                                <w:rFonts w:asciiTheme="majorHAnsi" w:hAnsiTheme="majorHAnsi" w:cstheme="majorHAnsi"/>
                                <w:sz w:val="22"/>
                                <w:szCs w:val="22"/>
                              </w:rPr>
                              <w:t>Harpur</w:t>
                            </w:r>
                            <w:proofErr w:type="spellEnd"/>
                            <w:r w:rsidRPr="0093432D">
                              <w:rPr>
                                <w:rFonts w:asciiTheme="majorHAnsi" w:hAnsiTheme="majorHAnsi" w:cstheme="majorHAnsi"/>
                                <w:sz w:val="22"/>
                                <w:szCs w:val="22"/>
                              </w:rPr>
                              <w:t xml:space="preserve"> Hill, Buxton. SK17 9JN. </w:t>
                            </w:r>
                          </w:p>
                          <w:p w14:paraId="170B210B" w14:textId="77777777" w:rsidR="003739E7" w:rsidRPr="0093432D" w:rsidRDefault="003739E7" w:rsidP="003739E7">
                            <w:pPr>
                              <w:rPr>
                                <w:rFonts w:asciiTheme="majorHAnsi" w:hAnsiTheme="majorHAnsi" w:cstheme="majorHAnsi"/>
                                <w:sz w:val="22"/>
                                <w:szCs w:val="22"/>
                              </w:rPr>
                            </w:pPr>
                            <w:r w:rsidRPr="0093432D">
                              <w:rPr>
                                <w:rFonts w:asciiTheme="majorHAnsi" w:hAnsiTheme="majorHAnsi" w:cstheme="majorHAnsi"/>
                                <w:sz w:val="22"/>
                                <w:szCs w:val="22"/>
                              </w:rPr>
                              <w:t>registration.sample@hse.gov.uk</w:t>
                            </w:r>
                          </w:p>
                          <w:p w14:paraId="20FF5C8B" w14:textId="77777777" w:rsidR="003739E7" w:rsidRPr="0093432D" w:rsidRDefault="003739E7" w:rsidP="003739E7">
                            <w:pPr>
                              <w:rPr>
                                <w:rFonts w:asciiTheme="majorHAnsi" w:hAnsiTheme="majorHAnsi" w:cstheme="majorHAnsi"/>
                                <w:sz w:val="22"/>
                                <w:szCs w:val="22"/>
                              </w:rPr>
                            </w:pPr>
                            <w:r w:rsidRPr="0093432D">
                              <w:rPr>
                                <w:rFonts w:asciiTheme="majorHAnsi" w:hAnsiTheme="majorHAnsi" w:cstheme="majorHAnsi"/>
                                <w:sz w:val="22"/>
                                <w:szCs w:val="22"/>
                              </w:rPr>
                              <w:t>0203 028 3383</w:t>
                            </w:r>
                          </w:p>
                          <w:p w14:paraId="7F8E0726" w14:textId="77777777" w:rsidR="003739E7" w:rsidRPr="0093432D" w:rsidRDefault="003739E7" w:rsidP="003739E7">
                            <w:pPr>
                              <w:rPr>
                                <w:rFonts w:asciiTheme="majorHAnsi" w:hAnsiTheme="majorHAnsi" w:cstheme="majorHAnsi"/>
                                <w:sz w:val="22"/>
                                <w:szCs w:val="22"/>
                              </w:rPr>
                            </w:pPr>
                          </w:p>
                          <w:p w14:paraId="7398D489" w14:textId="00F38B79" w:rsidR="003739E7" w:rsidRPr="0093432D" w:rsidRDefault="003739E7" w:rsidP="003739E7">
                            <w:pPr>
                              <w:rPr>
                                <w:rFonts w:asciiTheme="majorHAnsi" w:hAnsiTheme="majorHAnsi" w:cstheme="majorHAnsi"/>
                                <w:b/>
                                <w:bCs/>
                                <w:sz w:val="22"/>
                                <w:szCs w:val="22"/>
                              </w:rPr>
                            </w:pPr>
                            <w:r w:rsidRPr="0093432D">
                              <w:rPr>
                                <w:rFonts w:asciiTheme="majorHAnsi" w:hAnsiTheme="majorHAnsi" w:cstheme="majorHAnsi"/>
                                <w:b/>
                                <w:bCs/>
                                <w:sz w:val="22"/>
                                <w:szCs w:val="22"/>
                              </w:rPr>
                              <w:t>Biological Monitoring at HSE</w:t>
                            </w:r>
                          </w:p>
                          <w:p w14:paraId="491E7B1D" w14:textId="77777777" w:rsidR="003739E7" w:rsidRPr="0093432D" w:rsidRDefault="003739E7" w:rsidP="003739E7">
                            <w:pPr>
                              <w:rPr>
                                <w:rFonts w:asciiTheme="majorHAnsi" w:hAnsiTheme="majorHAnsi" w:cstheme="majorHAnsi"/>
                                <w:sz w:val="22"/>
                                <w:szCs w:val="22"/>
                              </w:rPr>
                            </w:pPr>
                            <w:hyperlink r:id="rId10" w:history="1">
                              <w:r w:rsidRPr="007536AD">
                                <w:rPr>
                                  <w:rStyle w:val="Hyperlink"/>
                                  <w:rFonts w:asciiTheme="majorHAnsi" w:hAnsiTheme="majorHAnsi" w:cstheme="majorHAnsi"/>
                                  <w:sz w:val="22"/>
                                  <w:szCs w:val="22"/>
                                </w:rPr>
                                <w:t>https://www.hsl.gov.uk/online-ordering/analytical-services-and-assays/biological-monitoring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5D5A0" id="_x0000_s1029" type="#_x0000_t202" style="position:absolute;margin-left:398.8pt;margin-top:44.8pt;width:450pt;height:104.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">
                <v:textbox>
                  <w:txbxContent>
                    <w:p w14:paraId="516D28D9" w14:textId="4D16DB9A" w:rsidR="003739E7" w:rsidRPr="0093432D" w:rsidRDefault="003739E7" w:rsidP="003739E7">
                      <w:pPr>
                        <w:rPr>
                          <w:rFonts w:asciiTheme="majorHAnsi" w:hAnsiTheme="majorHAnsi" w:cstheme="majorHAnsi"/>
                          <w:sz w:val="22"/>
                          <w:szCs w:val="22"/>
                        </w:rPr>
                      </w:pPr>
                      <w:r w:rsidRPr="0093432D">
                        <w:rPr>
                          <w:rFonts w:asciiTheme="majorHAnsi" w:hAnsiTheme="majorHAnsi" w:cstheme="majorHAnsi"/>
                          <w:sz w:val="22"/>
                          <w:szCs w:val="22"/>
                        </w:rPr>
                        <w:t>For further advice, please contact us:</w:t>
                      </w:r>
                    </w:p>
                    <w:p w14:paraId="63C4FC2C" w14:textId="77777777" w:rsidR="003739E7" w:rsidRPr="0093432D" w:rsidRDefault="003739E7" w:rsidP="003739E7">
                      <w:pPr>
                        <w:rPr>
                          <w:rFonts w:asciiTheme="majorHAnsi" w:hAnsiTheme="majorHAnsi" w:cstheme="majorHAnsi"/>
                          <w:sz w:val="22"/>
                          <w:szCs w:val="22"/>
                        </w:rPr>
                      </w:pPr>
                      <w:r w:rsidRPr="0093432D">
                        <w:rPr>
                          <w:rFonts w:asciiTheme="majorHAnsi" w:hAnsiTheme="majorHAnsi" w:cstheme="majorHAnsi"/>
                          <w:sz w:val="22"/>
                          <w:szCs w:val="22"/>
                        </w:rPr>
                        <w:t xml:space="preserve">Sample Registration, HSE, </w:t>
                      </w:r>
                      <w:proofErr w:type="spellStart"/>
                      <w:r w:rsidRPr="0093432D">
                        <w:rPr>
                          <w:rFonts w:asciiTheme="majorHAnsi" w:hAnsiTheme="majorHAnsi" w:cstheme="majorHAnsi"/>
                          <w:sz w:val="22"/>
                          <w:szCs w:val="22"/>
                        </w:rPr>
                        <w:t>Harpur</w:t>
                      </w:r>
                      <w:proofErr w:type="spellEnd"/>
                      <w:r w:rsidRPr="0093432D">
                        <w:rPr>
                          <w:rFonts w:asciiTheme="majorHAnsi" w:hAnsiTheme="majorHAnsi" w:cstheme="majorHAnsi"/>
                          <w:sz w:val="22"/>
                          <w:szCs w:val="22"/>
                        </w:rPr>
                        <w:t xml:space="preserve"> Hill, Buxton. SK17 9JN. </w:t>
                      </w:r>
                    </w:p>
                    <w:p w14:paraId="170B210B" w14:textId="77777777" w:rsidR="003739E7" w:rsidRPr="0093432D" w:rsidRDefault="003739E7" w:rsidP="003739E7">
                      <w:pPr>
                        <w:rPr>
                          <w:rFonts w:asciiTheme="majorHAnsi" w:hAnsiTheme="majorHAnsi" w:cstheme="majorHAnsi"/>
                          <w:sz w:val="22"/>
                          <w:szCs w:val="22"/>
                        </w:rPr>
                      </w:pPr>
                      <w:r w:rsidRPr="0093432D">
                        <w:rPr>
                          <w:rFonts w:asciiTheme="majorHAnsi" w:hAnsiTheme="majorHAnsi" w:cstheme="majorHAnsi"/>
                          <w:sz w:val="22"/>
                          <w:szCs w:val="22"/>
                        </w:rPr>
                        <w:t>registration.sample@hse.gov.uk</w:t>
                      </w:r>
                    </w:p>
                    <w:p w14:paraId="20FF5C8B" w14:textId="77777777" w:rsidR="003739E7" w:rsidRPr="0093432D" w:rsidRDefault="003739E7" w:rsidP="003739E7">
                      <w:pPr>
                        <w:rPr>
                          <w:rFonts w:asciiTheme="majorHAnsi" w:hAnsiTheme="majorHAnsi" w:cstheme="majorHAnsi"/>
                          <w:sz w:val="22"/>
                          <w:szCs w:val="22"/>
                        </w:rPr>
                      </w:pPr>
                      <w:r w:rsidRPr="0093432D">
                        <w:rPr>
                          <w:rFonts w:asciiTheme="majorHAnsi" w:hAnsiTheme="majorHAnsi" w:cstheme="majorHAnsi"/>
                          <w:sz w:val="22"/>
                          <w:szCs w:val="22"/>
                        </w:rPr>
                        <w:t>0203 028 3383</w:t>
                      </w:r>
                    </w:p>
                    <w:p w14:paraId="7F8E0726" w14:textId="77777777" w:rsidR="003739E7" w:rsidRPr="0093432D" w:rsidRDefault="003739E7" w:rsidP="003739E7">
                      <w:pPr>
                        <w:rPr>
                          <w:rFonts w:asciiTheme="majorHAnsi" w:hAnsiTheme="majorHAnsi" w:cstheme="majorHAnsi"/>
                          <w:sz w:val="22"/>
                          <w:szCs w:val="22"/>
                        </w:rPr>
                      </w:pPr>
                    </w:p>
                    <w:p w14:paraId="7398D489" w14:textId="00F38B79" w:rsidR="003739E7" w:rsidRPr="0093432D" w:rsidRDefault="003739E7" w:rsidP="003739E7">
                      <w:pPr>
                        <w:rPr>
                          <w:rFonts w:asciiTheme="majorHAnsi" w:hAnsiTheme="majorHAnsi" w:cstheme="majorHAnsi"/>
                          <w:b/>
                          <w:bCs/>
                          <w:sz w:val="22"/>
                          <w:szCs w:val="22"/>
                        </w:rPr>
                      </w:pPr>
                      <w:r w:rsidRPr="0093432D">
                        <w:rPr>
                          <w:rFonts w:asciiTheme="majorHAnsi" w:hAnsiTheme="majorHAnsi" w:cstheme="majorHAnsi"/>
                          <w:b/>
                          <w:bCs/>
                          <w:sz w:val="22"/>
                          <w:szCs w:val="22"/>
                        </w:rPr>
                        <w:t>Biological Monitoring at HSE</w:t>
                      </w:r>
                    </w:p>
                    <w:p w14:paraId="491E7B1D" w14:textId="77777777" w:rsidR="003739E7" w:rsidRPr="0093432D" w:rsidRDefault="003739E7" w:rsidP="003739E7">
                      <w:pPr>
                        <w:rPr>
                          <w:rFonts w:asciiTheme="majorHAnsi" w:hAnsiTheme="majorHAnsi" w:cstheme="majorHAnsi"/>
                          <w:sz w:val="22"/>
                          <w:szCs w:val="22"/>
                        </w:rPr>
                      </w:pPr>
                      <w:hyperlink r:id="rId11" w:history="1">
                        <w:r w:rsidRPr="007536AD">
                          <w:rPr>
                            <w:rStyle w:val="Hyperlink"/>
                            <w:rFonts w:asciiTheme="majorHAnsi" w:hAnsiTheme="majorHAnsi" w:cstheme="majorHAnsi"/>
                            <w:sz w:val="22"/>
                            <w:szCs w:val="22"/>
                          </w:rPr>
                          <w:t>https://www.hsl.gov.uk/online-ordering/analytical-services-and-assays/biological-monitoring</w:t>
                        </w:r>
                      </w:hyperlink>
                    </w:p>
                  </w:txbxContent>
                </v:textbox>
                <w10:wrap type="topAndBottom" anchorx="margin"/>
              </v:shape>
            </w:pict>
          </mc:Fallback>
        </mc:AlternateContent>
      </w:r>
      <w:r w:rsidR="00993FBD" w:rsidRPr="003739E7">
        <w:rPr>
          <w:rFonts w:asciiTheme="majorHAnsi" w:hAnsiTheme="majorHAnsi" w:cstheme="majorHAnsi"/>
          <w:sz w:val="22"/>
          <w:szCs w:val="22"/>
        </w:rPr>
        <w:t>Williams, N.R., Jones, K. and Cocker, J., 1999. Biological monitoring to assess exposure from use of isocyanates in motor vehicle repair. Occupational and environmental medicine, 56(9), pp.598-601.</w:t>
      </w:r>
    </w:p>
    <w:sectPr w:rsidR="00993FBD" w:rsidRPr="00CF15A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124B9" w14:textId="77777777" w:rsidR="00A23A85" w:rsidRDefault="00A23A85" w:rsidP="00A23A85">
      <w:r>
        <w:separator/>
      </w:r>
    </w:p>
  </w:endnote>
  <w:endnote w:type="continuationSeparator" w:id="0">
    <w:p w14:paraId="20050009" w14:textId="77777777" w:rsidR="00A23A85" w:rsidRDefault="00A23A85" w:rsidP="00A2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tblCellMar>
        <w:top w:w="115" w:type="dxa"/>
        <w:left w:w="115" w:type="dxa"/>
        <w:bottom w:w="115" w:type="dxa"/>
        <w:right w:w="115" w:type="dxa"/>
      </w:tblCellMar>
      <w:tblLook w:val="04A0" w:firstRow="1" w:lastRow="0" w:firstColumn="1" w:lastColumn="0" w:noHBand="0" w:noVBand="1"/>
    </w:tblPr>
    <w:tblGrid>
      <w:gridCol w:w="8675"/>
      <w:gridCol w:w="351"/>
    </w:tblGrid>
    <w:tr w:rsidR="00584465" w14:paraId="255E236D" w14:textId="77777777">
      <w:trPr>
        <w:jc w:val="right"/>
      </w:trPr>
      <w:tc>
        <w:tcPr>
          <w:tcW w:w="4795" w:type="dxa"/>
          <w:vAlign w:val="center"/>
        </w:tcPr>
        <w:sdt>
          <w:sdtPr>
            <w:rPr>
              <w:rFonts w:ascii="Calibri" w:hAnsi="Calibri" w:cs="Calibri"/>
              <w:color w:val="2F2F2F"/>
            </w:rPr>
            <w:alias w:val="Author"/>
            <w:tag w:val=""/>
            <w:id w:val="1534539408"/>
            <w:placeholder>
              <w:docPart w:val="7FB572F00BD640CDA77D1F2C57AD5011"/>
            </w:placeholder>
            <w:dataBinding w:prefixMappings="xmlns:ns0='http://purl.org/dc/elements/1.1/' xmlns:ns1='http://schemas.openxmlformats.org/package/2006/metadata/core-properties' " w:xpath="/ns1:coreProperties[1]/ns0:creator[1]" w:storeItemID="{6C3C8BC8-F283-45AE-878A-BAB7291924A1}"/>
            <w:text/>
          </w:sdtPr>
          <w:sdtEndPr/>
          <w:sdtContent>
            <w:p w14:paraId="7F5CD2F8" w14:textId="1F92FC4D" w:rsidR="00584465" w:rsidRDefault="001A423C" w:rsidP="00584465">
              <w:pPr>
                <w:pStyle w:val="Header"/>
                <w:rPr>
                  <w:caps/>
                  <w:color w:val="000000" w:themeColor="text1"/>
                </w:rPr>
              </w:pPr>
              <w:r w:rsidRPr="0000724B">
                <w:rPr>
                  <w:rFonts w:ascii="Calibri" w:hAnsi="Calibri" w:cs="Calibri"/>
                  <w:color w:val="2F2F2F"/>
                </w:rPr>
                <w:t>_____________________________________________________________________</w:t>
              </w:r>
              <w:r w:rsidR="00F67DD1">
                <w:rPr>
                  <w:rFonts w:ascii="Calibri" w:hAnsi="Calibri" w:cs="Calibri"/>
                  <w:color w:val="2F2F2F"/>
                </w:rPr>
                <w:t>_</w:t>
              </w:r>
              <w:r w:rsidR="00584465" w:rsidRPr="0000724B">
                <w:rPr>
                  <w:rFonts w:ascii="Calibri" w:hAnsi="Calibri" w:cs="Calibri"/>
                  <w:color w:val="2F2F2F"/>
                </w:rPr>
                <w:t>Biological Monitoring Team, Health &amp; Safety Executive, Harpur Hill, Buxton, Derbyshire, SK17 9JN</w:t>
              </w:r>
            </w:p>
          </w:sdtContent>
        </w:sdt>
      </w:tc>
      <w:tc>
        <w:tcPr>
          <w:tcW w:w="250" w:type="pct"/>
          <w:shd w:val="clear" w:color="auto" w:fill="C0504D" w:themeFill="accent2"/>
          <w:vAlign w:val="center"/>
        </w:tcPr>
        <w:p w14:paraId="271680F6" w14:textId="77777777" w:rsidR="00584465" w:rsidRDefault="00584465">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0831DA">
            <w:rPr>
              <w:noProof/>
              <w:color w:val="FFFFFF" w:themeColor="background1"/>
            </w:rPr>
            <w:t>2</w:t>
          </w:r>
          <w:r>
            <w:rPr>
              <w:noProof/>
              <w:color w:val="FFFFFF" w:themeColor="background1"/>
            </w:rPr>
            <w:fldChar w:fldCharType="end"/>
          </w:r>
        </w:p>
      </w:tc>
    </w:tr>
  </w:tbl>
  <w:p w14:paraId="2589EEE8" w14:textId="37096B0E" w:rsidR="00A23A85" w:rsidRDefault="00A23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63505" w14:textId="77777777" w:rsidR="00A23A85" w:rsidRDefault="00A23A85" w:rsidP="00A23A85">
      <w:r>
        <w:separator/>
      </w:r>
    </w:p>
  </w:footnote>
  <w:footnote w:type="continuationSeparator" w:id="0">
    <w:p w14:paraId="26DB5524" w14:textId="77777777" w:rsidR="00A23A85" w:rsidRDefault="00A23A85" w:rsidP="00A23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7496C" w14:textId="5C285E0A" w:rsidR="00A03926" w:rsidRDefault="00A03926">
    <w:pPr>
      <w:pStyle w:val="Header"/>
      <w:rPr>
        <w:color w:val="990033"/>
        <w:u w:val="single"/>
      </w:rPr>
    </w:pPr>
    <w:r w:rsidRPr="00296DC1">
      <w:rPr>
        <w:noProof/>
        <w:highlight w:val="yellow"/>
        <w:lang w:eastAsia="en-GB"/>
      </w:rPr>
      <w:drawing>
        <wp:anchor distT="0" distB="0" distL="114300" distR="114300" simplePos="0" relativeHeight="251659264" behindDoc="1" locked="0" layoutInCell="1" allowOverlap="1" wp14:anchorId="63672337" wp14:editId="7EB6CD1B">
          <wp:simplePos x="0" y="0"/>
          <wp:positionH relativeFrom="margin">
            <wp:posOffset>4140835</wp:posOffset>
          </wp:positionH>
          <wp:positionV relativeFrom="paragraph">
            <wp:posOffset>5080</wp:posOffset>
          </wp:positionV>
          <wp:extent cx="2000250" cy="405055"/>
          <wp:effectExtent l="0" t="0" r="0" b="0"/>
          <wp:wrapTight wrapText="bothSides">
            <wp:wrapPolygon edited="0">
              <wp:start x="206" y="0"/>
              <wp:lineTo x="0" y="13224"/>
              <wp:lineTo x="0" y="20345"/>
              <wp:lineTo x="21394" y="20345"/>
              <wp:lineTo x="21394" y="0"/>
              <wp:lineTo x="206"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earch%20and%20Guidance%20DIGITAL163R%2033G%2064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0250" cy="405055"/>
                  </a:xfrm>
                  <a:prstGeom prst="rect">
                    <a:avLst/>
                  </a:prstGeom>
                </pic:spPr>
              </pic:pic>
            </a:graphicData>
          </a:graphic>
          <wp14:sizeRelH relativeFrom="page">
            <wp14:pctWidth>0</wp14:pctWidth>
          </wp14:sizeRelH>
          <wp14:sizeRelV relativeFrom="page">
            <wp14:pctHeight>0</wp14:pctHeight>
          </wp14:sizeRelV>
        </wp:anchor>
      </w:drawing>
    </w:r>
  </w:p>
  <w:p w14:paraId="1DC0302B" w14:textId="540B9A39" w:rsidR="00A03926" w:rsidRDefault="00A03926" w:rsidP="00A03926">
    <w:pPr>
      <w:pStyle w:val="Header"/>
      <w:rPr>
        <w:rFonts w:ascii="Arial" w:hAnsi="Arial" w:cs="Arial"/>
        <w:color w:val="990033"/>
        <w:sz w:val="36"/>
        <w:szCs w:val="36"/>
        <w:u w:val="single"/>
      </w:rPr>
    </w:pPr>
  </w:p>
  <w:p w14:paraId="1083B09A" w14:textId="04ED442E" w:rsidR="00A23A85" w:rsidRPr="0000724B" w:rsidRDefault="00A03926" w:rsidP="00A03926">
    <w:pPr>
      <w:pStyle w:val="Header"/>
      <w:rPr>
        <w:rFonts w:asciiTheme="majorHAnsi" w:hAnsiTheme="majorHAnsi" w:cstheme="majorHAnsi"/>
        <w:b/>
        <w:bCs/>
        <w:color w:val="990033"/>
        <w:sz w:val="36"/>
        <w:szCs w:val="36"/>
      </w:rPr>
    </w:pPr>
    <w:r w:rsidRPr="0000724B">
      <w:rPr>
        <w:rFonts w:asciiTheme="majorHAnsi" w:hAnsiTheme="majorHAnsi" w:cstheme="majorHAnsi"/>
        <w:b/>
        <w:bCs/>
        <w:color w:val="990033"/>
        <w:sz w:val="36"/>
        <w:szCs w:val="36"/>
      </w:rPr>
      <w:t>Biological Monitoring Guidance Values</w:t>
    </w:r>
  </w:p>
  <w:p w14:paraId="5C3C2C99" w14:textId="2CFE22BB" w:rsidR="00A23A85" w:rsidRDefault="00A23A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85"/>
    <w:rsid w:val="0000724B"/>
    <w:rsid w:val="000831DA"/>
    <w:rsid w:val="000F183E"/>
    <w:rsid w:val="001A423C"/>
    <w:rsid w:val="00264522"/>
    <w:rsid w:val="003739E7"/>
    <w:rsid w:val="003A41BE"/>
    <w:rsid w:val="0040537F"/>
    <w:rsid w:val="00584465"/>
    <w:rsid w:val="00647712"/>
    <w:rsid w:val="007536AD"/>
    <w:rsid w:val="00804D3E"/>
    <w:rsid w:val="008566DB"/>
    <w:rsid w:val="0093432D"/>
    <w:rsid w:val="00993FBD"/>
    <w:rsid w:val="009D662C"/>
    <w:rsid w:val="009E2D03"/>
    <w:rsid w:val="00A03926"/>
    <w:rsid w:val="00A23A85"/>
    <w:rsid w:val="00B551A1"/>
    <w:rsid w:val="00C846D1"/>
    <w:rsid w:val="00C94AF7"/>
    <w:rsid w:val="00CF15A5"/>
    <w:rsid w:val="00D42677"/>
    <w:rsid w:val="00DC1D45"/>
    <w:rsid w:val="00EB405D"/>
    <w:rsid w:val="00F67D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219B5DA"/>
  <w15:docId w15:val="{E0D853A5-E499-4AF0-A561-F7B2BFCB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D45"/>
  </w:style>
  <w:style w:type="paragraph" w:styleId="Heading1">
    <w:name w:val="heading 1"/>
    <w:basedOn w:val="Normal"/>
    <w:next w:val="Normal"/>
    <w:link w:val="Heading1Char"/>
    <w:uiPriority w:val="9"/>
    <w:qFormat/>
    <w:rsid w:val="00DC1D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1D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D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1D4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C1D45"/>
    <w:pPr>
      <w:ind w:left="720"/>
      <w:contextualSpacing/>
    </w:pPr>
  </w:style>
  <w:style w:type="paragraph" w:styleId="Header">
    <w:name w:val="header"/>
    <w:basedOn w:val="Normal"/>
    <w:link w:val="HeaderChar"/>
    <w:uiPriority w:val="99"/>
    <w:unhideWhenUsed/>
    <w:rsid w:val="00A23A85"/>
    <w:pPr>
      <w:tabs>
        <w:tab w:val="center" w:pos="4513"/>
        <w:tab w:val="right" w:pos="9026"/>
      </w:tabs>
    </w:pPr>
  </w:style>
  <w:style w:type="character" w:customStyle="1" w:styleId="HeaderChar">
    <w:name w:val="Header Char"/>
    <w:basedOn w:val="DefaultParagraphFont"/>
    <w:link w:val="Header"/>
    <w:uiPriority w:val="99"/>
    <w:rsid w:val="00A23A85"/>
  </w:style>
  <w:style w:type="paragraph" w:styleId="Footer">
    <w:name w:val="footer"/>
    <w:basedOn w:val="Normal"/>
    <w:link w:val="FooterChar"/>
    <w:uiPriority w:val="99"/>
    <w:unhideWhenUsed/>
    <w:rsid w:val="00A23A85"/>
    <w:pPr>
      <w:tabs>
        <w:tab w:val="center" w:pos="4513"/>
        <w:tab w:val="right" w:pos="9026"/>
      </w:tabs>
    </w:pPr>
  </w:style>
  <w:style w:type="character" w:customStyle="1" w:styleId="FooterChar">
    <w:name w:val="Footer Char"/>
    <w:basedOn w:val="DefaultParagraphFont"/>
    <w:link w:val="Footer"/>
    <w:uiPriority w:val="99"/>
    <w:rsid w:val="00A23A85"/>
  </w:style>
  <w:style w:type="paragraph" w:styleId="NoSpacing">
    <w:name w:val="No Spacing"/>
    <w:uiPriority w:val="1"/>
    <w:qFormat/>
    <w:rsid w:val="008566DB"/>
  </w:style>
  <w:style w:type="character" w:styleId="Hyperlink">
    <w:name w:val="Hyperlink"/>
    <w:basedOn w:val="DefaultParagraphFont"/>
    <w:uiPriority w:val="99"/>
    <w:unhideWhenUsed/>
    <w:rsid w:val="00264522"/>
    <w:rPr>
      <w:color w:val="0000FF" w:themeColor="hyperlink"/>
      <w:u w:val="single"/>
    </w:rPr>
  </w:style>
  <w:style w:type="character" w:styleId="FollowedHyperlink">
    <w:name w:val="FollowedHyperlink"/>
    <w:basedOn w:val="DefaultParagraphFont"/>
    <w:uiPriority w:val="99"/>
    <w:semiHidden/>
    <w:unhideWhenUsed/>
    <w:rsid w:val="0093432D"/>
    <w:rPr>
      <w:color w:val="800080" w:themeColor="followedHyperlink"/>
      <w:u w:val="single"/>
    </w:rPr>
  </w:style>
  <w:style w:type="character" w:customStyle="1" w:styleId="UnresolvedMention1">
    <w:name w:val="Unresolved Mention1"/>
    <w:basedOn w:val="DefaultParagraphFont"/>
    <w:uiPriority w:val="99"/>
    <w:semiHidden/>
    <w:unhideWhenUsed/>
    <w:rsid w:val="007536AD"/>
    <w:rPr>
      <w:color w:val="605E5C"/>
      <w:shd w:val="clear" w:color="auto" w:fill="E1DFDD"/>
    </w:rPr>
  </w:style>
  <w:style w:type="paragraph" w:styleId="BalloonText">
    <w:name w:val="Balloon Text"/>
    <w:basedOn w:val="Normal"/>
    <w:link w:val="BalloonTextChar"/>
    <w:uiPriority w:val="99"/>
    <w:semiHidden/>
    <w:unhideWhenUsed/>
    <w:rsid w:val="000831DA"/>
    <w:rPr>
      <w:rFonts w:ascii="Tahoma" w:hAnsi="Tahoma" w:cs="Tahoma"/>
      <w:sz w:val="16"/>
      <w:szCs w:val="16"/>
    </w:rPr>
  </w:style>
  <w:style w:type="character" w:customStyle="1" w:styleId="BalloonTextChar">
    <w:name w:val="Balloon Text Char"/>
    <w:basedOn w:val="DefaultParagraphFont"/>
    <w:link w:val="BalloonText"/>
    <w:uiPriority w:val="99"/>
    <w:semiHidden/>
    <w:rsid w:val="000831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gov.uk/pubns/guidance/g408.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se.gov.uk/pubns/books/eh40.ht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hsl.gov.uk/online-ordering/analytical-services-and-assays/biological-monitorin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hsl.gov.uk/online-ordering/analytical-services-and-assays/biological-monitoring" TargetMode="External"/><Relationship Id="rId4" Type="http://schemas.openxmlformats.org/officeDocument/2006/relationships/webSettings" Target="webSettings.xml"/><Relationship Id="rId9" Type="http://schemas.openxmlformats.org/officeDocument/2006/relationships/hyperlink" Target="https://www.bohs.org/app/uploads/2021/08/BOHS-Biological-Monitoring-A-tool-for-helping-to-assess-workplace-exposure-rebranded.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FB572F00BD640CDA77D1F2C57AD5011"/>
        <w:category>
          <w:name w:val="General"/>
          <w:gallery w:val="placeholder"/>
        </w:category>
        <w:types>
          <w:type w:val="bbPlcHdr"/>
        </w:types>
        <w:behaviors>
          <w:behavior w:val="content"/>
        </w:behaviors>
        <w:guid w:val="{946F7D17-EAB3-49FB-9A28-D1AB247FD72C}"/>
      </w:docPartPr>
      <w:docPartBody>
        <w:p w:rsidR="003A6657" w:rsidRDefault="00A1148C" w:rsidP="00A1148C">
          <w:pPr>
            <w:pStyle w:val="7FB572F00BD640CDA77D1F2C57AD5011"/>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48C"/>
    <w:rsid w:val="003A6657"/>
    <w:rsid w:val="00A114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B572F00BD640CDA77D1F2C57AD5011">
    <w:name w:val="7FB572F00BD640CDA77D1F2C57AD5011"/>
    <w:rsid w:val="00A114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A0D29-3895-41FF-A6FE-AE5904F62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Biological Monitoring, Science Division, Health &amp; Safety Executive, Harpur Hill, Buxton, Derbyshire, SK17 9JN</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______________________________________________________________________Biological Monitoring Team, Health &amp; Safety Executive, Harpur Hill, Buxton, Derbyshire, SK17 9JN</dc:creator>
  <cp:keywords/>
  <dc:description/>
  <cp:lastModifiedBy>Joseph Hodgkinson</cp:lastModifiedBy>
  <cp:revision>3</cp:revision>
  <dcterms:created xsi:type="dcterms:W3CDTF">2022-07-07T14:29:00Z</dcterms:created>
  <dcterms:modified xsi:type="dcterms:W3CDTF">2022-07-26T15:27:00Z</dcterms:modified>
</cp:coreProperties>
</file>