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7D36" w14:textId="77777777" w:rsidR="009741EE" w:rsidRDefault="009741EE" w:rsidP="009741EE">
      <w:pPr>
        <w:pStyle w:val="Footer"/>
        <w:jc w:val="center"/>
        <w:rPr>
          <w:rFonts w:asciiTheme="majorHAnsi" w:hAnsiTheme="majorHAnsi" w:cstheme="majorHAnsi"/>
          <w:b/>
          <w:bCs/>
          <w:color w:val="990033"/>
          <w:sz w:val="32"/>
          <w:szCs w:val="32"/>
          <w:u w:val="single"/>
        </w:rPr>
      </w:pPr>
      <w:r w:rsidRPr="009741EE">
        <w:rPr>
          <w:rFonts w:asciiTheme="majorHAnsi" w:hAnsiTheme="majorHAnsi" w:cstheme="majorHAnsi"/>
          <w:b/>
          <w:bCs/>
          <w:color w:val="990033"/>
          <w:sz w:val="32"/>
          <w:szCs w:val="32"/>
          <w:u w:val="single"/>
        </w:rPr>
        <w:t xml:space="preserve">Dichloromethane (DCM) </w:t>
      </w:r>
    </w:p>
    <w:p w14:paraId="1ACA4735" w14:textId="77777777" w:rsidR="009741EE" w:rsidRDefault="009741EE" w:rsidP="009741EE">
      <w:pPr>
        <w:pStyle w:val="Footer"/>
        <w:rPr>
          <w:rFonts w:asciiTheme="majorHAnsi" w:hAnsiTheme="majorHAnsi" w:cstheme="majorHAnsi"/>
          <w:b/>
          <w:bCs/>
          <w:color w:val="990033"/>
          <w:sz w:val="32"/>
          <w:szCs w:val="32"/>
          <w:u w:val="single"/>
        </w:rPr>
      </w:pPr>
    </w:p>
    <w:p w14:paraId="482F42EB" w14:textId="6E284ACB" w:rsidR="008E7E6E" w:rsidRPr="009741EE" w:rsidRDefault="008E7E6E" w:rsidP="009741EE">
      <w:pPr>
        <w:pStyle w:val="Footer"/>
        <w:rPr>
          <w:rFonts w:asciiTheme="majorHAnsi" w:hAnsiTheme="majorHAnsi" w:cstheme="majorHAnsi"/>
          <w:b/>
          <w:bCs/>
          <w:i/>
          <w:iCs/>
          <w:color w:val="990033"/>
          <w:sz w:val="32"/>
          <w:szCs w:val="32"/>
          <w:u w:val="single"/>
        </w:rPr>
      </w:pPr>
      <w:r w:rsidRPr="009741EE">
        <w:rPr>
          <w:rFonts w:asciiTheme="majorHAnsi" w:hAnsiTheme="majorHAnsi" w:cstheme="majorHAnsi"/>
          <w:b/>
          <w:bCs/>
          <w:i/>
          <w:iCs/>
          <w:sz w:val="22"/>
          <w:szCs w:val="22"/>
        </w:rPr>
        <w:t>Who is this guidance for?</w:t>
      </w:r>
    </w:p>
    <w:p w14:paraId="1A7CB5C8" w14:textId="77777777" w:rsidR="009741EE" w:rsidRPr="009741EE" w:rsidRDefault="009741EE" w:rsidP="009741EE">
      <w:pPr>
        <w:pStyle w:val="Footer"/>
        <w:rPr>
          <w:rFonts w:asciiTheme="majorHAnsi" w:hAnsiTheme="majorHAnsi" w:cstheme="majorHAnsi"/>
          <w:b/>
          <w:bCs/>
          <w:color w:val="990033"/>
          <w:sz w:val="22"/>
          <w:szCs w:val="22"/>
          <w:u w:val="single"/>
        </w:rPr>
      </w:pPr>
    </w:p>
    <w:p w14:paraId="582714F3" w14:textId="327084D2"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6E5B9779" w14:textId="00AB716A" w:rsidR="008E7E6E" w:rsidRPr="009741EE" w:rsidRDefault="009741EE" w:rsidP="008E7E6E">
      <w:pPr>
        <w:rPr>
          <w:rFonts w:asciiTheme="majorHAnsi" w:hAnsiTheme="majorHAnsi" w:cstheme="majorHAnsi"/>
          <w:b/>
          <w:bCs/>
          <w:sz w:val="22"/>
          <w:szCs w:val="22"/>
        </w:rPr>
      </w:pPr>
      <w:r w:rsidRPr="009741EE">
        <w:rPr>
          <w:rFonts w:asciiTheme="majorHAnsi" w:hAnsiTheme="majorHAnsi" w:cstheme="majorHAnsi"/>
          <w:noProof/>
          <w:sz w:val="22"/>
          <w:szCs w:val="22"/>
        </w:rPr>
        <mc:AlternateContent>
          <mc:Choice Requires="wps">
            <w:drawing>
              <wp:anchor distT="45720" distB="45720" distL="114300" distR="114300" simplePos="0" relativeHeight="251658240" behindDoc="0" locked="0" layoutInCell="1" allowOverlap="1" wp14:anchorId="26DDCF4A" wp14:editId="1E2124CB">
                <wp:simplePos x="0" y="0"/>
                <wp:positionH relativeFrom="margin">
                  <wp:posOffset>-247650</wp:posOffset>
                </wp:positionH>
                <wp:positionV relativeFrom="paragraph">
                  <wp:posOffset>174625</wp:posOffset>
                </wp:positionV>
                <wp:extent cx="3476625" cy="8382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838200"/>
                        </a:xfrm>
                        <a:prstGeom prst="rect">
                          <a:avLst/>
                        </a:prstGeom>
                        <a:solidFill>
                          <a:srgbClr val="FFFFFF"/>
                        </a:solidFill>
                        <a:ln w="9525">
                          <a:solidFill>
                            <a:srgbClr val="000000"/>
                          </a:solidFill>
                          <a:miter lim="800000"/>
                          <a:headEnd/>
                          <a:tailEnd/>
                        </a:ln>
                      </wps:spPr>
                      <wps:txbx>
                        <w:txbxContent>
                          <w:p w14:paraId="27EEA938" w14:textId="77777777" w:rsidR="008E7E6E" w:rsidRPr="009741EE" w:rsidRDefault="008E7E6E" w:rsidP="008E7E6E">
                            <w:pPr>
                              <w:rPr>
                                <w:rFonts w:asciiTheme="majorHAnsi" w:hAnsiTheme="majorHAnsi" w:cstheme="majorHAnsi"/>
                                <w:b/>
                                <w:bCs/>
                                <w:sz w:val="22"/>
                                <w:szCs w:val="22"/>
                              </w:rPr>
                            </w:pPr>
                            <w:r w:rsidRPr="009741EE">
                              <w:rPr>
                                <w:rFonts w:asciiTheme="majorHAnsi" w:hAnsiTheme="majorHAnsi" w:cstheme="majorHAnsi"/>
                                <w:b/>
                                <w:bCs/>
                                <w:sz w:val="22"/>
                                <w:szCs w:val="22"/>
                              </w:rPr>
                              <w:t xml:space="preserve">Dichloromethane (DCM) </w:t>
                            </w:r>
                          </w:p>
                          <w:p w14:paraId="09DE99F8" w14:textId="77777777" w:rsidR="008E7E6E" w:rsidRPr="009741EE" w:rsidRDefault="008E7E6E" w:rsidP="008E7E6E">
                            <w:pPr>
                              <w:rPr>
                                <w:rFonts w:asciiTheme="majorHAnsi" w:hAnsiTheme="majorHAnsi" w:cstheme="majorHAnsi"/>
                                <w:b/>
                                <w:bCs/>
                                <w:sz w:val="22"/>
                                <w:szCs w:val="22"/>
                              </w:rPr>
                            </w:pPr>
                            <w:r w:rsidRPr="009741EE">
                              <w:rPr>
                                <w:rFonts w:asciiTheme="majorHAnsi" w:hAnsiTheme="majorHAnsi" w:cstheme="majorHAnsi"/>
                                <w:sz w:val="22"/>
                                <w:szCs w:val="22"/>
                              </w:rPr>
                              <w:t>Monitored by analysis of carbon monoxide (CO) in breath</w:t>
                            </w:r>
                            <w:r w:rsidRPr="009741EE">
                              <w:rPr>
                                <w:rFonts w:asciiTheme="majorHAnsi" w:hAnsiTheme="majorHAnsi" w:cstheme="majorHAnsi"/>
                                <w:b/>
                                <w:bCs/>
                                <w:sz w:val="22"/>
                                <w:szCs w:val="22"/>
                              </w:rPr>
                              <w:t xml:space="preserve"> </w:t>
                            </w:r>
                          </w:p>
                          <w:p w14:paraId="2D09C4E5" w14:textId="77777777" w:rsidR="009741EE" w:rsidRDefault="009741EE" w:rsidP="008E7E6E">
                            <w:pPr>
                              <w:rPr>
                                <w:rFonts w:asciiTheme="majorHAnsi" w:hAnsiTheme="majorHAnsi" w:cstheme="majorHAnsi"/>
                                <w:b/>
                                <w:bCs/>
                                <w:sz w:val="22"/>
                                <w:szCs w:val="22"/>
                              </w:rPr>
                            </w:pPr>
                          </w:p>
                          <w:p w14:paraId="3BC583A7" w14:textId="0C04BE6B"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b/>
                                <w:bCs/>
                                <w:sz w:val="22"/>
                                <w:szCs w:val="22"/>
                              </w:rPr>
                              <w:t>BMGV</w:t>
                            </w:r>
                            <w:r w:rsidRPr="009741EE">
                              <w:rPr>
                                <w:rFonts w:asciiTheme="majorHAnsi" w:hAnsiTheme="majorHAnsi" w:cstheme="majorHAnsi"/>
                                <w:sz w:val="22"/>
                                <w:szCs w:val="22"/>
                              </w:rPr>
                              <w:t>: 30ppm carbon monoxide in end-tidal breath</w:t>
                            </w:r>
                          </w:p>
                          <w:p w14:paraId="23587F3A" w14:textId="77777777" w:rsidR="008E7E6E" w:rsidRDefault="008E7E6E" w:rsidP="008E7E6E"/>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DCF4A" id="_x0000_t202" coordsize="21600,21600" o:spt="202" path="m,l,21600r21600,l21600,xe">
                <v:stroke joinstyle="miter"/>
                <v:path gradientshapeok="t" o:connecttype="rect"/>
              </v:shapetype>
              <v:shape id="Text Box 217" o:spid="_x0000_s1026" type="#_x0000_t202" style="position:absolute;margin-left:-19.5pt;margin-top:13.75pt;width:273.75pt;height:6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h8HgIAAEcEAAAOAAAAZHJzL2Uyb0RvYy54bWysU1Fv0zAQfkfiP1h+p2m7tuuiptPoKEIa&#10;DGnwAxzHaSwcnzm7Tcav5+xmXRmIB4QfLJ/v/Pnu++5W131r2EGh12ALPhmNOVNWQqXtruBfv2zf&#10;LDnzQdhKGLCq4I/K8+v161erzuVqCg2YSiEjEOvzzhW8CcHlWeZlo1rhR+CUJWcN2IpAJu6yCkVH&#10;6K3JpuPxIusAK4cglfd0e3t08nXCr2slw31dexWYKTjlFtKOaS/jnq1XIt+hcI2WQxriH7Johbb0&#10;6QnqVgTB9qh/g2q1RPBQh5GENoO61lKlGqiayfhFNQ+NcCrVQuR4d6LJ/z9Y+enw4D4jC/1b6EnA&#10;VIR3dyC/eWZh0wi7UzeI0DVKVPTxJFKWdc7nw9NItc99BCm7j1CRyGIfIAH1NbaRFaqTEToJ8Hgi&#10;XfWBSbq8mF0uFtM5Z5J8y4slqZq+EPnTa4c+vFfQsngoOJKoCV0c7nyI2Yj8KSR+5sHoaquNSQbu&#10;yo1BdhDUANu0BvRfwoxlXcGv5pTH3yHGaf0JotWBOtnolqo4BYk80vbOVqnPgtDmeKaUjR14jNQd&#10;SQx92VNg5LOE6pEYRTh2LE1YuKetNkB5SqMdZw3gj5d3MY6agzycddTVBfff9wIVZ+aDJfWuJrNZ&#10;HINkzOaXUzLw3FOee4SVBFXwwNnxuAlpdCJFFm5I5VonAZ4zHmqibk26DJMVx+HcTlHP87/+CQAA&#10;//8DAFBLAwQUAAYACAAAACEACI+eMuAAAAAKAQAADwAAAGRycy9kb3ducmV2LnhtbEyPwU7DMAyG&#10;70i8Q2QkLmhL2ejWlqYTQgKxGwwE16zx2orEKU3WlbfHnOBmy59+f3+5mZwVIw6h86Tgep6AQKq9&#10;6ahR8Pb6MMtAhKjJaOsJFXxjgE11flbqwvgTveC4i43gEAqFVtDG2BdShrpFp8Pc90h8O/jB6cjr&#10;0Egz6BOHOysXSbKSTnfEH1rd432L9efu6BRkN0/jR9gun9/r1cHm8Wo9Pn4NSl1eTHe3ICJO8Q+G&#10;X31Wh4qd9v5IJgirYLbMuUtUsFinIBhIk4yHPZNpnoKsSvm/QvUDAAD//wMAUEsBAi0AFAAGAAgA&#10;AAAhALaDOJL+AAAA4QEAABMAAAAAAAAAAAAAAAAAAAAAAFtDb250ZW50X1R5cGVzXS54bWxQSwEC&#10;LQAUAAYACAAAACEAOP0h/9YAAACUAQAACwAAAAAAAAAAAAAAAAAvAQAAX3JlbHMvLnJlbHNQSwEC&#10;LQAUAAYACAAAACEAXWVIfB4CAABHBAAADgAAAAAAAAAAAAAAAAAuAgAAZHJzL2Uyb0RvYy54bWxQ&#10;SwECLQAUAAYACAAAACEACI+eMuAAAAAKAQAADwAAAAAAAAAAAAAAAAB4BAAAZHJzL2Rvd25yZXYu&#10;eG1sUEsFBgAAAAAEAAQA8wAAAIUFAAAAAA==&#10;">
                <v:textbox>
                  <w:txbxContent>
                    <w:p w14:paraId="27EEA938" w14:textId="77777777" w:rsidR="008E7E6E" w:rsidRPr="009741EE" w:rsidRDefault="008E7E6E" w:rsidP="008E7E6E">
                      <w:pPr>
                        <w:rPr>
                          <w:rFonts w:asciiTheme="majorHAnsi" w:hAnsiTheme="majorHAnsi" w:cstheme="majorHAnsi"/>
                          <w:b/>
                          <w:bCs/>
                          <w:sz w:val="22"/>
                          <w:szCs w:val="22"/>
                        </w:rPr>
                      </w:pPr>
                      <w:r w:rsidRPr="009741EE">
                        <w:rPr>
                          <w:rFonts w:asciiTheme="majorHAnsi" w:hAnsiTheme="majorHAnsi" w:cstheme="majorHAnsi"/>
                          <w:b/>
                          <w:bCs/>
                          <w:sz w:val="22"/>
                          <w:szCs w:val="22"/>
                        </w:rPr>
                        <w:t xml:space="preserve">Dichloromethane (DCM) </w:t>
                      </w:r>
                    </w:p>
                    <w:p w14:paraId="09DE99F8" w14:textId="77777777" w:rsidR="008E7E6E" w:rsidRPr="009741EE" w:rsidRDefault="008E7E6E" w:rsidP="008E7E6E">
                      <w:pPr>
                        <w:rPr>
                          <w:rFonts w:asciiTheme="majorHAnsi" w:hAnsiTheme="majorHAnsi" w:cstheme="majorHAnsi"/>
                          <w:b/>
                          <w:bCs/>
                          <w:sz w:val="22"/>
                          <w:szCs w:val="22"/>
                        </w:rPr>
                      </w:pPr>
                      <w:r w:rsidRPr="009741EE">
                        <w:rPr>
                          <w:rFonts w:asciiTheme="majorHAnsi" w:hAnsiTheme="majorHAnsi" w:cstheme="majorHAnsi"/>
                          <w:sz w:val="22"/>
                          <w:szCs w:val="22"/>
                        </w:rPr>
                        <w:t>Monitored by analysis of carbon monoxide (CO) in breath</w:t>
                      </w:r>
                      <w:r w:rsidRPr="009741EE">
                        <w:rPr>
                          <w:rFonts w:asciiTheme="majorHAnsi" w:hAnsiTheme="majorHAnsi" w:cstheme="majorHAnsi"/>
                          <w:b/>
                          <w:bCs/>
                          <w:sz w:val="22"/>
                          <w:szCs w:val="22"/>
                        </w:rPr>
                        <w:t xml:space="preserve"> </w:t>
                      </w:r>
                    </w:p>
                    <w:p w14:paraId="2D09C4E5" w14:textId="77777777" w:rsidR="009741EE" w:rsidRDefault="009741EE" w:rsidP="008E7E6E">
                      <w:pPr>
                        <w:rPr>
                          <w:rFonts w:asciiTheme="majorHAnsi" w:hAnsiTheme="majorHAnsi" w:cstheme="majorHAnsi"/>
                          <w:b/>
                          <w:bCs/>
                          <w:sz w:val="22"/>
                          <w:szCs w:val="22"/>
                        </w:rPr>
                      </w:pPr>
                    </w:p>
                    <w:p w14:paraId="3BC583A7" w14:textId="0C04BE6B"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b/>
                          <w:bCs/>
                          <w:sz w:val="22"/>
                          <w:szCs w:val="22"/>
                        </w:rPr>
                        <w:t>BMGV</w:t>
                      </w:r>
                      <w:r w:rsidRPr="009741EE">
                        <w:rPr>
                          <w:rFonts w:asciiTheme="majorHAnsi" w:hAnsiTheme="majorHAnsi" w:cstheme="majorHAnsi"/>
                          <w:sz w:val="22"/>
                          <w:szCs w:val="22"/>
                        </w:rPr>
                        <w:t>: 30ppm carbon monoxide in end-tidal breath</w:t>
                      </w:r>
                    </w:p>
                    <w:p w14:paraId="23587F3A" w14:textId="77777777" w:rsidR="008E7E6E" w:rsidRDefault="008E7E6E" w:rsidP="008E7E6E"/>
                  </w:txbxContent>
                </v:textbox>
                <w10:wrap type="square" anchorx="margin"/>
              </v:shape>
            </w:pict>
          </mc:Fallback>
        </mc:AlternateContent>
      </w:r>
    </w:p>
    <w:p w14:paraId="1BA85EFE" w14:textId="3DF11306" w:rsidR="009741EE" w:rsidRPr="009741EE" w:rsidRDefault="009741EE" w:rsidP="008E7E6E">
      <w:pPr>
        <w:rPr>
          <w:rFonts w:asciiTheme="majorHAnsi" w:hAnsiTheme="majorHAnsi" w:cstheme="majorHAnsi"/>
          <w:b/>
          <w:bCs/>
          <w:sz w:val="22"/>
          <w:szCs w:val="22"/>
        </w:rPr>
      </w:pPr>
      <w:r w:rsidRPr="009741EE">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26661902" wp14:editId="694B270C">
                <wp:simplePos x="0" y="0"/>
                <wp:positionH relativeFrom="margin">
                  <wp:align>right</wp:align>
                </wp:positionH>
                <wp:positionV relativeFrom="paragraph">
                  <wp:posOffset>13970</wp:posOffset>
                </wp:positionV>
                <wp:extent cx="2438400" cy="1504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438400" cy="1504950"/>
                        </a:xfrm>
                        <a:prstGeom prst="rect">
                          <a:avLst/>
                        </a:prstGeom>
                        <a:solidFill>
                          <a:schemeClr val="lt1"/>
                        </a:solidFill>
                        <a:ln w="6350">
                          <a:solidFill>
                            <a:prstClr val="black"/>
                          </a:solidFill>
                        </a:ln>
                      </wps:spPr>
                      <wps:txbx>
                        <w:txbxContent>
                          <w:p w14:paraId="78D7F6AE" w14:textId="77777777" w:rsidR="008E7E6E" w:rsidRPr="009741EE" w:rsidRDefault="008E7E6E" w:rsidP="008E7E6E">
                            <w:pPr>
                              <w:rPr>
                                <w:rFonts w:asciiTheme="majorHAnsi" w:hAnsiTheme="majorHAnsi" w:cstheme="majorHAnsi"/>
                                <w:b/>
                                <w:bCs/>
                                <w:sz w:val="22"/>
                                <w:szCs w:val="22"/>
                              </w:rPr>
                            </w:pPr>
                            <w:r w:rsidRPr="009741EE">
                              <w:rPr>
                                <w:rFonts w:asciiTheme="majorHAnsi" w:hAnsiTheme="majorHAnsi" w:cstheme="majorHAnsi"/>
                                <w:b/>
                                <w:bCs/>
                                <w:sz w:val="22"/>
                                <w:szCs w:val="22"/>
                              </w:rPr>
                              <w:t>Hazardous Substance:</w:t>
                            </w:r>
                          </w:p>
                          <w:p w14:paraId="101F6607"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Dichloromethane CAS number: 75-09-2 </w:t>
                            </w:r>
                          </w:p>
                          <w:p w14:paraId="1F99D4EA" w14:textId="5D1A80A9" w:rsidR="008E7E6E" w:rsidRDefault="008E7E6E" w:rsidP="008E7E6E">
                            <w:pPr>
                              <w:rPr>
                                <w:rFonts w:asciiTheme="majorHAnsi" w:hAnsiTheme="majorHAnsi" w:cstheme="majorHAnsi"/>
                                <w:b/>
                                <w:bCs/>
                                <w:sz w:val="22"/>
                                <w:szCs w:val="22"/>
                              </w:rPr>
                            </w:pPr>
                            <w:r w:rsidRPr="009741EE">
                              <w:rPr>
                                <w:rFonts w:asciiTheme="majorHAnsi" w:hAnsiTheme="majorHAnsi" w:cstheme="majorHAnsi"/>
                                <w:sz w:val="22"/>
                                <w:szCs w:val="22"/>
                              </w:rPr>
                              <w:t>Alternative name Methylene chloride</w:t>
                            </w:r>
                            <w:r w:rsidRPr="009741EE">
                              <w:rPr>
                                <w:rFonts w:asciiTheme="majorHAnsi" w:hAnsiTheme="majorHAnsi" w:cstheme="majorHAnsi"/>
                                <w:b/>
                                <w:bCs/>
                                <w:sz w:val="22"/>
                                <w:szCs w:val="22"/>
                              </w:rPr>
                              <w:t xml:space="preserve"> </w:t>
                            </w:r>
                          </w:p>
                          <w:p w14:paraId="5CC6CD60" w14:textId="77777777" w:rsidR="009741EE" w:rsidRPr="009741EE" w:rsidRDefault="009741EE" w:rsidP="008E7E6E">
                            <w:pPr>
                              <w:rPr>
                                <w:rFonts w:asciiTheme="majorHAnsi" w:hAnsiTheme="majorHAnsi" w:cstheme="majorHAnsi"/>
                                <w:b/>
                                <w:bCs/>
                                <w:sz w:val="22"/>
                                <w:szCs w:val="22"/>
                              </w:rPr>
                            </w:pPr>
                          </w:p>
                          <w:p w14:paraId="6B89DB97" w14:textId="77777777" w:rsidR="008E7E6E" w:rsidRPr="009741EE" w:rsidRDefault="008E7E6E" w:rsidP="008E7E6E">
                            <w:pPr>
                              <w:rPr>
                                <w:rFonts w:asciiTheme="majorHAnsi" w:hAnsiTheme="majorHAnsi" w:cstheme="majorHAnsi"/>
                                <w:b/>
                                <w:bCs/>
                                <w:sz w:val="22"/>
                                <w:szCs w:val="22"/>
                              </w:rPr>
                            </w:pPr>
                            <w:r w:rsidRPr="009741EE">
                              <w:rPr>
                                <w:rFonts w:asciiTheme="majorHAnsi" w:hAnsiTheme="majorHAnsi" w:cstheme="majorHAnsi"/>
                                <w:b/>
                                <w:bCs/>
                                <w:sz w:val="22"/>
                                <w:szCs w:val="22"/>
                              </w:rPr>
                              <w:t>Workplace Exposure Limits:</w:t>
                            </w:r>
                          </w:p>
                          <w:p w14:paraId="22BA0DBE"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8-hour TWA: 100ppm, 350mg/m3 </w:t>
                            </w:r>
                          </w:p>
                          <w:p w14:paraId="56ADFC6D"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15-minute STEL: 300ppm, 1060mg/m3 </w:t>
                            </w:r>
                          </w:p>
                          <w:p w14:paraId="6BB9C999"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Skin notation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61902" id="Text Box 1" o:spid="_x0000_s1027" type="#_x0000_t202" style="position:absolute;margin-left:140.8pt;margin-top:1.1pt;width:192pt;height:11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BCOAIAAHwEAAAOAAAAZHJzL2Uyb0RvYy54bWysVEtv2zAMvg/YfxB0X+ykSdcacYosRYYB&#10;QVsgHXpWZCkWJouapMTOfv0o5dn0Nuwiiw99JD+SHj90jSZb4bwCU9J+L6dEGA6VMuuS/nydf7mj&#10;xAdmKqbBiJLuhKcPk8+fxq0txABq0JVwBEGML1pb0joEW2SZ57VomO+BFQaNElzDAopunVWOtYje&#10;6GyQ57dZC66yDrjwHrWPeyOdJHwpBQ/PUnoRiC4p5hbS6dK5imc2GbNi7ZitFT+kwf4hi4Ypg0FP&#10;UI8sMLJx6gNUo7gDDzL0ODQZSKm4SDVgNf38qpplzaxItSA53p5o8v8Plj9tl/bFkdB9gw4bGAlp&#10;rS88KmM9nXRN/GKmBO1I4e5Em+gC4agcDG/uhjmaONr6o3x4P0rEZufn1vnwXUBD4qWkDvuS6GLb&#10;hQ8YEl2PLjGaB62qudI6CXEWxEw7smXYRR1SkvjinZc2pC3p7Q2G/oAQoU/vV5rxX7HM9wgoaYPK&#10;c/HxFrpVR1R1QcwKqh3y5WA/St7yuUL4BfPhhTmcHeQB9yE84yE1YE5cK0tJDe7PtS76YSvRQkmL&#10;M1hS/3vDnKBE/zDY5Pv+cIhwIQnD0dcBCu7Ssrq0mE0zAySojxtnebpG/6CPV+mgecN1mcaoaGKG&#10;Y+yShuN1FvabgevGxXSanHBMLQsLs7Q8QkduI52v3Rtz9tDOgJPwBMdpZcVVV/e+8aWB6SaAVKnl&#10;kd89mwfaccRTVw7rGHfoUk5e55/G5C8AAAD//wMAUEsDBBQABgAIAAAAIQCDVAUV2QAAAAYBAAAP&#10;AAAAZHJzL2Rvd25yZXYueG1sTI/BTsMwEETvSPyDtUjcqEOKUJrGqQAVLpxoEWc33tpW43UUu2n4&#10;e5YTHJ9mNfO22cyhFxOOyUdScL8oQCB10XiyCj73r3cViJQ1Gd1HQgXfmGDTXl81ujbxQh847bIV&#10;XEKp1gpczkMtZeocBp0WcUDi7BjHoDPjaKUZ9YXLQy/LoniUQXviBacHfHHYnXbnoGD7bFe2q/To&#10;tpXxfpq/ju/2Tanbm/lpDSLjnP+O4Vef1aFlp0M8k0miV8CPZAVlCYLDZfXAfGBerkqQbSP/67c/&#10;AAAA//8DAFBLAQItABQABgAIAAAAIQC2gziS/gAAAOEBAAATAAAAAAAAAAAAAAAAAAAAAABbQ29u&#10;dGVudF9UeXBlc10ueG1sUEsBAi0AFAAGAAgAAAAhADj9If/WAAAAlAEAAAsAAAAAAAAAAAAAAAAA&#10;LwEAAF9yZWxzLy5yZWxzUEsBAi0AFAAGAAgAAAAhABk6IEI4AgAAfAQAAA4AAAAAAAAAAAAAAAAA&#10;LgIAAGRycy9lMm9Eb2MueG1sUEsBAi0AFAAGAAgAAAAhAINUBRXZAAAABgEAAA8AAAAAAAAAAAAA&#10;AAAAkgQAAGRycy9kb3ducmV2LnhtbFBLBQYAAAAABAAEAPMAAACYBQAAAAA=&#10;" fillcolor="white [3201]" strokeweight=".5pt">
                <v:textbox>
                  <w:txbxContent>
                    <w:p w14:paraId="78D7F6AE" w14:textId="77777777" w:rsidR="008E7E6E" w:rsidRPr="009741EE" w:rsidRDefault="008E7E6E" w:rsidP="008E7E6E">
                      <w:pPr>
                        <w:rPr>
                          <w:rFonts w:asciiTheme="majorHAnsi" w:hAnsiTheme="majorHAnsi" w:cstheme="majorHAnsi"/>
                          <w:b/>
                          <w:bCs/>
                          <w:sz w:val="22"/>
                          <w:szCs w:val="22"/>
                        </w:rPr>
                      </w:pPr>
                      <w:r w:rsidRPr="009741EE">
                        <w:rPr>
                          <w:rFonts w:asciiTheme="majorHAnsi" w:hAnsiTheme="majorHAnsi" w:cstheme="majorHAnsi"/>
                          <w:b/>
                          <w:bCs/>
                          <w:sz w:val="22"/>
                          <w:szCs w:val="22"/>
                        </w:rPr>
                        <w:t>Hazardous Substance:</w:t>
                      </w:r>
                    </w:p>
                    <w:p w14:paraId="101F6607"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Dichloromethane CAS number: 75-09-2 </w:t>
                      </w:r>
                    </w:p>
                    <w:p w14:paraId="1F99D4EA" w14:textId="5D1A80A9" w:rsidR="008E7E6E" w:rsidRDefault="008E7E6E" w:rsidP="008E7E6E">
                      <w:pPr>
                        <w:rPr>
                          <w:rFonts w:asciiTheme="majorHAnsi" w:hAnsiTheme="majorHAnsi" w:cstheme="majorHAnsi"/>
                          <w:b/>
                          <w:bCs/>
                          <w:sz w:val="22"/>
                          <w:szCs w:val="22"/>
                        </w:rPr>
                      </w:pPr>
                      <w:r w:rsidRPr="009741EE">
                        <w:rPr>
                          <w:rFonts w:asciiTheme="majorHAnsi" w:hAnsiTheme="majorHAnsi" w:cstheme="majorHAnsi"/>
                          <w:sz w:val="22"/>
                          <w:szCs w:val="22"/>
                        </w:rPr>
                        <w:t>Alternative name Methylene chloride</w:t>
                      </w:r>
                      <w:r w:rsidRPr="009741EE">
                        <w:rPr>
                          <w:rFonts w:asciiTheme="majorHAnsi" w:hAnsiTheme="majorHAnsi" w:cstheme="majorHAnsi"/>
                          <w:b/>
                          <w:bCs/>
                          <w:sz w:val="22"/>
                          <w:szCs w:val="22"/>
                        </w:rPr>
                        <w:t xml:space="preserve"> </w:t>
                      </w:r>
                    </w:p>
                    <w:p w14:paraId="5CC6CD60" w14:textId="77777777" w:rsidR="009741EE" w:rsidRPr="009741EE" w:rsidRDefault="009741EE" w:rsidP="008E7E6E">
                      <w:pPr>
                        <w:rPr>
                          <w:rFonts w:asciiTheme="majorHAnsi" w:hAnsiTheme="majorHAnsi" w:cstheme="majorHAnsi"/>
                          <w:b/>
                          <w:bCs/>
                          <w:sz w:val="22"/>
                          <w:szCs w:val="22"/>
                        </w:rPr>
                      </w:pPr>
                    </w:p>
                    <w:p w14:paraId="6B89DB97" w14:textId="77777777" w:rsidR="008E7E6E" w:rsidRPr="009741EE" w:rsidRDefault="008E7E6E" w:rsidP="008E7E6E">
                      <w:pPr>
                        <w:rPr>
                          <w:rFonts w:asciiTheme="majorHAnsi" w:hAnsiTheme="majorHAnsi" w:cstheme="majorHAnsi"/>
                          <w:b/>
                          <w:bCs/>
                          <w:sz w:val="22"/>
                          <w:szCs w:val="22"/>
                        </w:rPr>
                      </w:pPr>
                      <w:r w:rsidRPr="009741EE">
                        <w:rPr>
                          <w:rFonts w:asciiTheme="majorHAnsi" w:hAnsiTheme="majorHAnsi" w:cstheme="majorHAnsi"/>
                          <w:b/>
                          <w:bCs/>
                          <w:sz w:val="22"/>
                          <w:szCs w:val="22"/>
                        </w:rPr>
                        <w:t>Workplace Exposure Limits:</w:t>
                      </w:r>
                    </w:p>
                    <w:p w14:paraId="22BA0DBE"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8-hour TWA: 100ppm, 350mg/m3 </w:t>
                      </w:r>
                    </w:p>
                    <w:p w14:paraId="56ADFC6D"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15-minute STEL: 300ppm, 1060mg/m3 </w:t>
                      </w:r>
                    </w:p>
                    <w:p w14:paraId="6BB9C999"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Skin notation </w:t>
                      </w:r>
                    </w:p>
                  </w:txbxContent>
                </v:textbox>
                <w10:wrap anchorx="margin"/>
              </v:shape>
            </w:pict>
          </mc:Fallback>
        </mc:AlternateContent>
      </w:r>
    </w:p>
    <w:p w14:paraId="308B181D" w14:textId="04D87AE1" w:rsidR="009741EE" w:rsidRPr="009741EE" w:rsidRDefault="009741EE" w:rsidP="008E7E6E">
      <w:pPr>
        <w:rPr>
          <w:rFonts w:asciiTheme="majorHAnsi" w:hAnsiTheme="majorHAnsi" w:cstheme="majorHAnsi"/>
          <w:b/>
          <w:bCs/>
          <w:sz w:val="22"/>
          <w:szCs w:val="22"/>
        </w:rPr>
      </w:pPr>
    </w:p>
    <w:p w14:paraId="324A06D8" w14:textId="728EE3E5" w:rsidR="009741EE" w:rsidRPr="009741EE" w:rsidRDefault="009741EE" w:rsidP="008E7E6E">
      <w:pPr>
        <w:rPr>
          <w:rFonts w:asciiTheme="majorHAnsi" w:hAnsiTheme="majorHAnsi" w:cstheme="majorHAnsi"/>
          <w:b/>
          <w:bCs/>
          <w:sz w:val="22"/>
          <w:szCs w:val="22"/>
        </w:rPr>
      </w:pPr>
    </w:p>
    <w:p w14:paraId="4AA555ED" w14:textId="7D2AF0C1" w:rsidR="009741EE" w:rsidRPr="009741EE" w:rsidRDefault="009741EE" w:rsidP="008E7E6E">
      <w:pPr>
        <w:rPr>
          <w:rFonts w:asciiTheme="majorHAnsi" w:hAnsiTheme="majorHAnsi" w:cstheme="majorHAnsi"/>
          <w:b/>
          <w:bCs/>
          <w:sz w:val="22"/>
          <w:szCs w:val="22"/>
        </w:rPr>
      </w:pPr>
    </w:p>
    <w:p w14:paraId="414681AB" w14:textId="59F61284" w:rsidR="009741EE" w:rsidRPr="009741EE" w:rsidRDefault="009741EE" w:rsidP="008E7E6E">
      <w:pPr>
        <w:rPr>
          <w:rFonts w:asciiTheme="majorHAnsi" w:hAnsiTheme="majorHAnsi" w:cstheme="majorHAnsi"/>
          <w:b/>
          <w:bCs/>
          <w:sz w:val="22"/>
          <w:szCs w:val="22"/>
        </w:rPr>
      </w:pPr>
    </w:p>
    <w:p w14:paraId="3AE7EAF8" w14:textId="11756505" w:rsidR="009741EE" w:rsidRPr="009741EE" w:rsidRDefault="009741EE" w:rsidP="008E7E6E">
      <w:pPr>
        <w:rPr>
          <w:rFonts w:asciiTheme="majorHAnsi" w:hAnsiTheme="majorHAnsi" w:cstheme="majorHAnsi"/>
          <w:b/>
          <w:bCs/>
          <w:sz w:val="22"/>
          <w:szCs w:val="22"/>
        </w:rPr>
      </w:pPr>
    </w:p>
    <w:p w14:paraId="4ACEFE0F" w14:textId="372D8C72" w:rsidR="008E7E6E" w:rsidRPr="009741EE" w:rsidRDefault="008E7E6E" w:rsidP="008E7E6E">
      <w:pPr>
        <w:rPr>
          <w:rFonts w:asciiTheme="majorHAnsi" w:hAnsiTheme="majorHAnsi" w:cstheme="majorHAnsi"/>
          <w:b/>
          <w:bCs/>
          <w:i/>
          <w:iCs/>
          <w:sz w:val="22"/>
          <w:szCs w:val="22"/>
        </w:rPr>
      </w:pPr>
      <w:r w:rsidRPr="009741EE">
        <w:rPr>
          <w:rFonts w:asciiTheme="majorHAnsi" w:hAnsiTheme="majorHAnsi" w:cstheme="majorHAnsi"/>
          <w:b/>
          <w:bCs/>
          <w:i/>
          <w:iCs/>
          <w:sz w:val="22"/>
          <w:szCs w:val="22"/>
        </w:rPr>
        <w:t>Biological Monitoring Guidance Value (BMGV)</w:t>
      </w:r>
    </w:p>
    <w:p w14:paraId="6056D0D0" w14:textId="77777777" w:rsidR="009741EE" w:rsidRPr="009741EE" w:rsidRDefault="009741EE" w:rsidP="008E7E6E">
      <w:pPr>
        <w:rPr>
          <w:rFonts w:asciiTheme="majorHAnsi" w:hAnsiTheme="majorHAnsi" w:cstheme="majorHAnsi"/>
          <w:b/>
          <w:bCs/>
          <w:sz w:val="22"/>
          <w:szCs w:val="22"/>
        </w:rPr>
      </w:pPr>
    </w:p>
    <w:p w14:paraId="01F55E18"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30ppm end-tidal breath CO</w:t>
      </w:r>
    </w:p>
    <w:p w14:paraId="3D276DA0" w14:textId="77777777" w:rsidR="008E7E6E" w:rsidRPr="009741EE" w:rsidRDefault="008E7E6E" w:rsidP="008E7E6E">
      <w:pPr>
        <w:rPr>
          <w:rFonts w:asciiTheme="majorHAnsi" w:hAnsiTheme="majorHAnsi" w:cstheme="majorHAnsi"/>
          <w:sz w:val="22"/>
          <w:szCs w:val="22"/>
        </w:rPr>
      </w:pPr>
    </w:p>
    <w:p w14:paraId="2CA561BB" w14:textId="77777777" w:rsidR="008E7E6E" w:rsidRPr="009741EE" w:rsidRDefault="008E7E6E" w:rsidP="008E7E6E">
      <w:pPr>
        <w:rPr>
          <w:rFonts w:asciiTheme="majorHAnsi" w:hAnsiTheme="majorHAnsi" w:cstheme="majorHAnsi"/>
          <w:b/>
          <w:bCs/>
          <w:i/>
          <w:iCs/>
          <w:sz w:val="22"/>
          <w:szCs w:val="22"/>
        </w:rPr>
      </w:pPr>
      <w:r w:rsidRPr="009741EE">
        <w:rPr>
          <w:rFonts w:asciiTheme="majorHAnsi" w:hAnsiTheme="majorHAnsi" w:cstheme="majorHAnsi"/>
          <w:b/>
          <w:bCs/>
          <w:i/>
          <w:iCs/>
          <w:sz w:val="22"/>
          <w:szCs w:val="22"/>
        </w:rPr>
        <w:t>Other Guidance Values</w:t>
      </w:r>
    </w:p>
    <w:p w14:paraId="5FA2FBCD" w14:textId="77777777" w:rsidR="008E7E6E" w:rsidRPr="009741EE" w:rsidRDefault="008E7E6E" w:rsidP="008E7E6E">
      <w:pPr>
        <w:rPr>
          <w:rFonts w:asciiTheme="majorHAnsi" w:hAnsiTheme="majorHAnsi" w:cstheme="majorHAnsi"/>
          <w:sz w:val="22"/>
          <w:szCs w:val="22"/>
        </w:rPr>
      </w:pPr>
    </w:p>
    <w:p w14:paraId="0AA2E282" w14:textId="38BD539E" w:rsidR="008E7E6E" w:rsidRDefault="008E7E6E" w:rsidP="008E7E6E">
      <w:pPr>
        <w:rPr>
          <w:rFonts w:asciiTheme="majorHAnsi" w:hAnsiTheme="majorHAnsi" w:cstheme="majorHAnsi"/>
          <w:b/>
          <w:bCs/>
          <w:sz w:val="22"/>
          <w:szCs w:val="22"/>
        </w:rPr>
      </w:pPr>
      <w:r w:rsidRPr="009741EE">
        <w:rPr>
          <w:rFonts w:asciiTheme="majorHAnsi" w:hAnsiTheme="majorHAnsi" w:cstheme="majorHAnsi"/>
          <w:b/>
          <w:bCs/>
          <w:sz w:val="22"/>
          <w:szCs w:val="22"/>
        </w:rPr>
        <w:t>This BMGV is based on a historic method. Subsequent improvements to available analytical instruments mean that quantifying DCM itself, in urine, is now the method of choice. Whilst the methodology outlined in this guidance remains valid, most analytical service providers no longer offer breath CO monitoring. Given the relative ease of obtaining a urine sample, this is the recommended sample for routine biomonitoring. A urine sample will reflect the previous few hours exposure to DCM, so samples for exposure assessment can be collected either at the end-of-shift or within 2 hours of potential exposure arising from a specific task. DCM is volatile, so care needs to be taken to avoid losses during transit to the laboratory – your analytical service provider will provide specific details.</w:t>
      </w:r>
    </w:p>
    <w:p w14:paraId="5DFF1271" w14:textId="77777777" w:rsidR="009741EE" w:rsidRPr="009741EE" w:rsidRDefault="009741EE" w:rsidP="008E7E6E">
      <w:pPr>
        <w:rPr>
          <w:rFonts w:asciiTheme="majorHAnsi" w:hAnsiTheme="majorHAnsi" w:cstheme="majorHAnsi"/>
          <w:b/>
          <w:bCs/>
          <w:sz w:val="22"/>
          <w:szCs w:val="22"/>
        </w:rPr>
      </w:pPr>
    </w:p>
    <w:p w14:paraId="25D85272"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The ACGIH BEI value is based on the measurement of DCM in urine: 0.3mg/L urine (3.5µmol/L). The DFG BAT is based on the measurement of DCM in whole blood: 1mg/L whole blood (11.8µmol/L). Guidance values set by different organisations will vary, based on factors including available data and scientific knowledge at the time and interpretation of the toxicology data.</w:t>
      </w:r>
    </w:p>
    <w:p w14:paraId="76DFA23F" w14:textId="77777777" w:rsidR="008E7E6E" w:rsidRPr="009741EE" w:rsidRDefault="008E7E6E" w:rsidP="008E7E6E">
      <w:pPr>
        <w:rPr>
          <w:rFonts w:asciiTheme="majorHAnsi" w:hAnsiTheme="majorHAnsi" w:cstheme="majorHAnsi"/>
          <w:b/>
          <w:bCs/>
          <w:sz w:val="22"/>
          <w:szCs w:val="22"/>
        </w:rPr>
      </w:pPr>
    </w:p>
    <w:p w14:paraId="7C604BFC" w14:textId="4C251E94" w:rsidR="008E7E6E" w:rsidRPr="009741EE" w:rsidRDefault="008E7E6E" w:rsidP="008E7E6E">
      <w:pPr>
        <w:rPr>
          <w:rFonts w:asciiTheme="majorHAnsi" w:hAnsiTheme="majorHAnsi" w:cstheme="majorHAnsi"/>
          <w:b/>
          <w:bCs/>
          <w:i/>
          <w:iCs/>
          <w:sz w:val="22"/>
          <w:szCs w:val="22"/>
        </w:rPr>
      </w:pPr>
      <w:r w:rsidRPr="009741EE">
        <w:rPr>
          <w:rFonts w:asciiTheme="majorHAnsi" w:hAnsiTheme="majorHAnsi" w:cstheme="majorHAnsi"/>
          <w:b/>
          <w:bCs/>
          <w:i/>
          <w:iCs/>
          <w:sz w:val="22"/>
          <w:szCs w:val="22"/>
        </w:rPr>
        <w:t>Sample Collection</w:t>
      </w:r>
    </w:p>
    <w:p w14:paraId="471301AF" w14:textId="77777777" w:rsidR="009741EE" w:rsidRPr="009741EE" w:rsidRDefault="009741EE" w:rsidP="008E7E6E">
      <w:pPr>
        <w:rPr>
          <w:rFonts w:asciiTheme="majorHAnsi" w:hAnsiTheme="majorHAnsi" w:cstheme="majorHAnsi"/>
          <w:b/>
          <w:bCs/>
          <w:sz w:val="22"/>
          <w:szCs w:val="22"/>
        </w:rPr>
      </w:pPr>
    </w:p>
    <w:p w14:paraId="1550018E"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Breath CO is measured on-site using a portable CO breath analyser, which gives a direct readout of CO in ppm, or the equivalent percentage of carboxyhaemoglobin. Breath should be analysed at the end of the shift.</w:t>
      </w:r>
    </w:p>
    <w:p w14:paraId="39585391" w14:textId="77777777" w:rsidR="008E7E6E" w:rsidRPr="009741EE" w:rsidRDefault="008E7E6E" w:rsidP="008E7E6E">
      <w:pPr>
        <w:jc w:val="center"/>
        <w:rPr>
          <w:rFonts w:asciiTheme="majorHAnsi" w:hAnsiTheme="majorHAnsi" w:cstheme="majorHAnsi"/>
          <w:sz w:val="22"/>
          <w:szCs w:val="22"/>
        </w:rPr>
      </w:pPr>
    </w:p>
    <w:p w14:paraId="0C8AB73F" w14:textId="1D735C7C" w:rsidR="008E7E6E" w:rsidRDefault="008E7E6E" w:rsidP="008E7E6E">
      <w:pPr>
        <w:rPr>
          <w:rFonts w:asciiTheme="majorHAnsi" w:hAnsiTheme="majorHAnsi" w:cstheme="majorHAnsi"/>
          <w:b/>
          <w:bCs/>
          <w:i/>
          <w:iCs/>
          <w:sz w:val="22"/>
          <w:szCs w:val="22"/>
        </w:rPr>
      </w:pPr>
      <w:r w:rsidRPr="009741EE">
        <w:rPr>
          <w:rFonts w:asciiTheme="majorHAnsi" w:hAnsiTheme="majorHAnsi" w:cstheme="majorHAnsi"/>
          <w:b/>
          <w:bCs/>
          <w:i/>
          <w:iCs/>
          <w:sz w:val="22"/>
          <w:szCs w:val="22"/>
        </w:rPr>
        <w:t>Description of Suggested Method</w:t>
      </w:r>
    </w:p>
    <w:p w14:paraId="6DAFB5F2" w14:textId="77777777" w:rsidR="009741EE" w:rsidRPr="009741EE" w:rsidRDefault="009741EE" w:rsidP="008E7E6E">
      <w:pPr>
        <w:rPr>
          <w:rFonts w:asciiTheme="majorHAnsi" w:hAnsiTheme="majorHAnsi" w:cstheme="majorHAnsi"/>
          <w:b/>
          <w:bCs/>
          <w:i/>
          <w:iCs/>
          <w:sz w:val="22"/>
          <w:szCs w:val="22"/>
        </w:rPr>
      </w:pPr>
    </w:p>
    <w:p w14:paraId="40A4AFFF" w14:textId="5FEB64FE"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Dichloromethane is metabolised to carbon monoxide and so biological monitoring is possible using blood carboxyhaemoglobin or breath CO as a measure of uptake. The good relationship between breath CO and carboxyhaemoglobin levels in blood means that measurement of CO in end</w:t>
      </w:r>
      <w:r w:rsidR="00627665">
        <w:rPr>
          <w:rFonts w:asciiTheme="majorHAnsi" w:hAnsiTheme="majorHAnsi" w:cstheme="majorHAnsi"/>
          <w:sz w:val="22"/>
          <w:szCs w:val="22"/>
        </w:rPr>
        <w:t>-</w:t>
      </w:r>
      <w:r w:rsidRPr="009741EE">
        <w:rPr>
          <w:rFonts w:asciiTheme="majorHAnsi" w:hAnsiTheme="majorHAnsi" w:cstheme="majorHAnsi"/>
          <w:sz w:val="22"/>
          <w:szCs w:val="22"/>
        </w:rPr>
        <w:t>tidal breath is a reliable, non-invasive approach to biological monitoring. This is measured using a portable, direct-reading CO monitor. These are based on electro-chemical sensors and can display CO concentration in the breath, or its blood carboxyhaemoglobin equivalent.</w:t>
      </w:r>
    </w:p>
    <w:p w14:paraId="752DCEA7" w14:textId="09BA46AA" w:rsidR="009741EE" w:rsidRDefault="009741EE" w:rsidP="008E7E6E">
      <w:pPr>
        <w:rPr>
          <w:rFonts w:asciiTheme="majorHAnsi" w:hAnsiTheme="majorHAnsi" w:cstheme="majorHAnsi"/>
          <w:sz w:val="22"/>
          <w:szCs w:val="22"/>
        </w:rPr>
      </w:pPr>
      <w:r w:rsidRPr="009741EE">
        <w:rPr>
          <w:rFonts w:asciiTheme="majorHAnsi" w:hAnsiTheme="majorHAnsi" w:cstheme="majorHAnsi"/>
          <w:noProof/>
          <w:sz w:val="22"/>
          <w:szCs w:val="22"/>
        </w:rPr>
        <mc:AlternateContent>
          <mc:Choice Requires="wps">
            <w:drawing>
              <wp:anchor distT="0" distB="0" distL="114300" distR="114300" simplePos="0" relativeHeight="251656192" behindDoc="0" locked="0" layoutInCell="1" allowOverlap="1" wp14:anchorId="35DA3460" wp14:editId="0707762B">
                <wp:simplePos x="0" y="0"/>
                <wp:positionH relativeFrom="margin">
                  <wp:align>right</wp:align>
                </wp:positionH>
                <wp:positionV relativeFrom="paragraph">
                  <wp:posOffset>231140</wp:posOffset>
                </wp:positionV>
                <wp:extent cx="5715000" cy="248602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86025"/>
                        </a:xfrm>
                        <a:prstGeom prst="rect">
                          <a:avLst/>
                        </a:prstGeom>
                        <a:solidFill>
                          <a:srgbClr val="FFFFFF"/>
                        </a:solidFill>
                        <a:ln w="9525">
                          <a:solidFill>
                            <a:srgbClr val="000000"/>
                          </a:solidFill>
                          <a:miter lim="800000"/>
                          <a:headEnd/>
                          <a:tailEnd/>
                        </a:ln>
                      </wps:spPr>
                      <wps:txbx>
                        <w:txbxContent>
                          <w:p w14:paraId="7C969538" w14:textId="2D394026" w:rsidR="008E7E6E" w:rsidRDefault="008E7E6E" w:rsidP="008E7E6E">
                            <w:pPr>
                              <w:rPr>
                                <w:rFonts w:asciiTheme="majorHAnsi" w:hAnsiTheme="majorHAnsi" w:cstheme="majorHAnsi"/>
                                <w:b/>
                                <w:bCs/>
                                <w:sz w:val="22"/>
                                <w:szCs w:val="22"/>
                              </w:rPr>
                            </w:pPr>
                            <w:r w:rsidRPr="009741EE">
                              <w:rPr>
                                <w:rFonts w:asciiTheme="majorHAnsi" w:hAnsiTheme="majorHAnsi" w:cstheme="majorHAnsi"/>
                                <w:b/>
                                <w:bCs/>
                                <w:sz w:val="22"/>
                                <w:szCs w:val="22"/>
                              </w:rPr>
                              <w:t xml:space="preserve">Analytical Evaluation </w:t>
                            </w:r>
                          </w:p>
                          <w:p w14:paraId="085EB5C5" w14:textId="77777777" w:rsidR="009741EE" w:rsidRPr="009741EE" w:rsidRDefault="009741EE" w:rsidP="008E7E6E">
                            <w:pPr>
                              <w:rPr>
                                <w:rFonts w:asciiTheme="majorHAnsi" w:hAnsiTheme="majorHAnsi" w:cstheme="majorHAnsi"/>
                                <w:b/>
                                <w:bCs/>
                                <w:sz w:val="22"/>
                                <w:szCs w:val="22"/>
                              </w:rPr>
                            </w:pPr>
                          </w:p>
                          <w:p w14:paraId="37E77AFB"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Detection limit: 2-3ppm </w:t>
                            </w:r>
                          </w:p>
                          <w:p w14:paraId="4665CFEA"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Calibration range: Typically 0-500ppm </w:t>
                            </w:r>
                          </w:p>
                          <w:p w14:paraId="4AE630F4"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Drift: Less than 2% a month </w:t>
                            </w:r>
                          </w:p>
                          <w:p w14:paraId="7BF0DE86" w14:textId="20866C09"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Analytical Interferences: None likely to be encountered in breath. Neglig</w:t>
                            </w:r>
                            <w:r w:rsidR="00627665">
                              <w:rPr>
                                <w:rFonts w:asciiTheme="majorHAnsi" w:hAnsiTheme="majorHAnsi" w:cstheme="majorHAnsi"/>
                                <w:sz w:val="22"/>
                                <w:szCs w:val="22"/>
                              </w:rPr>
                              <w:t>i</w:t>
                            </w:r>
                            <w:r w:rsidRPr="009741EE">
                              <w:rPr>
                                <w:rFonts w:asciiTheme="majorHAnsi" w:hAnsiTheme="majorHAnsi" w:cstheme="majorHAnsi"/>
                                <w:sz w:val="22"/>
                                <w:szCs w:val="22"/>
                              </w:rPr>
                              <w:t>ble effect from organic solvents. Environmental CO exposure can influence the measurement; it is recommended to carry out breath analysis in an environment removed from external CO sources. Evaluation of a representative electrochemical CO monitor has shown no measurable influence from 400ppm DCM.</w:t>
                            </w:r>
                          </w:p>
                          <w:p w14:paraId="6295AB5F"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Quality assurance: Not practical, but monitor should be regularly calibrated in accordance with manufacturer specifications.</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5DA3460" id="Text Box 2" o:spid="_x0000_s1028" type="#_x0000_t202" style="position:absolute;margin-left:398.8pt;margin-top:18.2pt;width:450pt;height:195.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VFJwIAAE8EAAAOAAAAZHJzL2Uyb0RvYy54bWysVNtu2zAMfR+wfxD0vtgJkl6MOEWXLsOA&#10;bh3Q7QNoWY6FyaImKbGzrx+luGnaAXsYlgdBFOnDw0Myy5uh02wvnVdoSj6d5JxJI7BWZlvy7982&#10;76448wFMDRqNLPlBen6zevtm2dtCzrBFXUvHCMT4orclb0OwRZZ50coO/AStNORs0HUQyHTbrHbQ&#10;E3qns1meX2Q9uto6FNJ7er07Ovkq4TeNFOGhabwMTJecuIV0unRW8cxWSyi2DmyrxEgD/oFFB8pQ&#10;0hPUHQRgO6f+gOqUcOixCROBXYZNo4RMNVA10/xVNY8tWJlqIXG8Pcnk/x+s+LJ/tF8dC8N7HKiB&#10;qQhv71H88MzgugWzlbfOYd9KqCnxNEqW9dYX46dRal/4CFL1n7GmJsMuYAIaGtdFVahORujUgMNJ&#10;dDkEJuhxcTld5Dm5BPlm86uLfLZIOaB4+tw6Hz5K7Fi8lNxRVxM87O99iHSgeAqJ2TxqVW+U1slw&#10;22qtHdsDTcAm/Ub0F2HasL7k1wvK/XcIohrZHrO+gOhUoFHWqiv51SkIiqjbB1OnQQug9PFOlLUZ&#10;hYzaHVUMQzUwVZMOMUHUtcL6QMo6PE4ubVp4oKPRSHSFVpazFt2v128xjoaEPJz1NN0l9z934CRn&#10;+pOhLl5P5/O4DsmYLy5nZLhzT3XuASMIquSBs+N1HdIKRaUM3lK3G5X68Mx4LI2mNrVn3LC4Fud2&#10;inr+H1j9BgAA//8DAFBLAwQUAAYACAAAACEAzUUYg94AAAAHAQAADwAAAGRycy9kb3ducmV2Lnht&#10;bEyPzU7DMBCE70i8g7VIXBC1aaO0CXEqhASCWylVubrxNonwT7DdNLw9ywmOOzOa+bZaT9awEUPs&#10;vZNwNxPA0DVe966VsHt/ul0Bi0k5rYx3KOEbI6zry4tKldqf3RuO29QyKnGxVBK6lIaS89h0aFWc&#10;+QEdeUcfrEp0hpbroM5Ubg2fC5Fzq3pHC50a8LHD5nN7shJW2cv4EV8Xm32TH02Rbpbj81eQ8vpq&#10;ergHlnBKf2H4xSd0qInp4E9OR2Yk0CNJwiLPgJFbCEHCQUI2XxbA64r/569/AAAA//8DAFBLAQIt&#10;ABQABgAIAAAAIQC2gziS/gAAAOEBAAATAAAAAAAAAAAAAAAAAAAAAABbQ29udGVudF9UeXBlc10u&#10;eG1sUEsBAi0AFAAGAAgAAAAhADj9If/WAAAAlAEAAAsAAAAAAAAAAAAAAAAALwEAAF9yZWxzLy5y&#10;ZWxzUEsBAi0AFAAGAAgAAAAhACwbFUUnAgAATwQAAA4AAAAAAAAAAAAAAAAALgIAAGRycy9lMm9E&#10;b2MueG1sUEsBAi0AFAAGAAgAAAAhAM1FGIPeAAAABwEAAA8AAAAAAAAAAAAAAAAAgQQAAGRycy9k&#10;b3ducmV2LnhtbFBLBQYAAAAABAAEAPMAAACMBQAAAAA=&#10;">
                <v:textbox>
                  <w:txbxContent>
                    <w:p w14:paraId="7C969538" w14:textId="2D394026" w:rsidR="008E7E6E" w:rsidRDefault="008E7E6E" w:rsidP="008E7E6E">
                      <w:pPr>
                        <w:rPr>
                          <w:rFonts w:asciiTheme="majorHAnsi" w:hAnsiTheme="majorHAnsi" w:cstheme="majorHAnsi"/>
                          <w:b/>
                          <w:bCs/>
                          <w:sz w:val="22"/>
                          <w:szCs w:val="22"/>
                        </w:rPr>
                      </w:pPr>
                      <w:r w:rsidRPr="009741EE">
                        <w:rPr>
                          <w:rFonts w:asciiTheme="majorHAnsi" w:hAnsiTheme="majorHAnsi" w:cstheme="majorHAnsi"/>
                          <w:b/>
                          <w:bCs/>
                          <w:sz w:val="22"/>
                          <w:szCs w:val="22"/>
                        </w:rPr>
                        <w:t xml:space="preserve">Analytical Evaluation </w:t>
                      </w:r>
                    </w:p>
                    <w:p w14:paraId="085EB5C5" w14:textId="77777777" w:rsidR="009741EE" w:rsidRPr="009741EE" w:rsidRDefault="009741EE" w:rsidP="008E7E6E">
                      <w:pPr>
                        <w:rPr>
                          <w:rFonts w:asciiTheme="majorHAnsi" w:hAnsiTheme="majorHAnsi" w:cstheme="majorHAnsi"/>
                          <w:b/>
                          <w:bCs/>
                          <w:sz w:val="22"/>
                          <w:szCs w:val="22"/>
                        </w:rPr>
                      </w:pPr>
                    </w:p>
                    <w:p w14:paraId="37E77AFB"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Detection limit: 2-3ppm </w:t>
                      </w:r>
                    </w:p>
                    <w:p w14:paraId="4665CFEA"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Calibration range: Typically 0-500ppm </w:t>
                      </w:r>
                    </w:p>
                    <w:p w14:paraId="4AE630F4"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Drift: Less than 2% a month </w:t>
                      </w:r>
                    </w:p>
                    <w:p w14:paraId="7BF0DE86" w14:textId="20866C09"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Analytical Interferences: None likely to be encountered in breath. Neglig</w:t>
                      </w:r>
                      <w:r w:rsidR="00627665">
                        <w:rPr>
                          <w:rFonts w:asciiTheme="majorHAnsi" w:hAnsiTheme="majorHAnsi" w:cstheme="majorHAnsi"/>
                          <w:sz w:val="22"/>
                          <w:szCs w:val="22"/>
                        </w:rPr>
                        <w:t>i</w:t>
                      </w:r>
                      <w:r w:rsidRPr="009741EE">
                        <w:rPr>
                          <w:rFonts w:asciiTheme="majorHAnsi" w:hAnsiTheme="majorHAnsi" w:cstheme="majorHAnsi"/>
                          <w:sz w:val="22"/>
                          <w:szCs w:val="22"/>
                        </w:rPr>
                        <w:t>ble effect from organic solvents. Environmental CO exposure can influence the measurement; it is recommended to carry out breath analysis in an environment removed from external CO sources. Evaluation of a representative electrochemical CO monitor has shown no measurable influence from 400ppm DCM.</w:t>
                      </w:r>
                    </w:p>
                    <w:p w14:paraId="6295AB5F"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Quality assurance: Not practical, but monitor should be regularly calibrated in accordance with manufacturer specifications.</w:t>
                      </w:r>
                    </w:p>
                  </w:txbxContent>
                </v:textbox>
                <w10:wrap type="topAndBottom" anchorx="margin"/>
              </v:shape>
            </w:pict>
          </mc:Fallback>
        </mc:AlternateContent>
      </w:r>
    </w:p>
    <w:p w14:paraId="3200431A" w14:textId="77777777" w:rsidR="009741EE" w:rsidRPr="009741EE" w:rsidRDefault="009741EE" w:rsidP="008E7E6E">
      <w:pPr>
        <w:rPr>
          <w:rFonts w:asciiTheme="majorHAnsi" w:hAnsiTheme="majorHAnsi" w:cstheme="majorHAnsi"/>
          <w:sz w:val="22"/>
          <w:szCs w:val="22"/>
        </w:rPr>
      </w:pPr>
    </w:p>
    <w:p w14:paraId="7930299E" w14:textId="22AD4B1E" w:rsidR="008E7E6E" w:rsidRDefault="008E7E6E" w:rsidP="008E7E6E">
      <w:pPr>
        <w:rPr>
          <w:rFonts w:asciiTheme="majorHAnsi" w:hAnsiTheme="majorHAnsi" w:cstheme="majorHAnsi"/>
          <w:b/>
          <w:bCs/>
          <w:i/>
          <w:iCs/>
          <w:sz w:val="22"/>
          <w:szCs w:val="22"/>
        </w:rPr>
      </w:pPr>
      <w:r w:rsidRPr="009741EE">
        <w:rPr>
          <w:rFonts w:asciiTheme="majorHAnsi" w:hAnsiTheme="majorHAnsi" w:cstheme="majorHAnsi"/>
          <w:b/>
          <w:bCs/>
          <w:i/>
          <w:iCs/>
          <w:sz w:val="22"/>
          <w:szCs w:val="22"/>
        </w:rPr>
        <w:t>Elimination Half-Life</w:t>
      </w:r>
    </w:p>
    <w:p w14:paraId="2A441415" w14:textId="44D0304F" w:rsidR="009741EE" w:rsidRPr="009741EE" w:rsidRDefault="009741EE" w:rsidP="008E7E6E">
      <w:pPr>
        <w:rPr>
          <w:rFonts w:asciiTheme="majorHAnsi" w:hAnsiTheme="majorHAnsi" w:cstheme="majorHAnsi"/>
          <w:b/>
          <w:bCs/>
          <w:i/>
          <w:iCs/>
          <w:sz w:val="22"/>
          <w:szCs w:val="22"/>
        </w:rPr>
      </w:pPr>
    </w:p>
    <w:p w14:paraId="47B98D6E" w14:textId="005EF692"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Elimination half-life is a measure of the rate of removal of a substance that has been taken into the body. It helps to identify when it is best to take a sample following potential exposure and indicates the potential ‘exposure window’ that will be reflected by a result.</w:t>
      </w:r>
    </w:p>
    <w:p w14:paraId="347398B1" w14:textId="26D7DB93" w:rsidR="008E7E6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Following DCM exposure, the elimination half-time of carboxyhaemoglobin in the blood has been reported to be as high as 13 hours. This compares with an elimination half-time of 4-5 hours for carboxyhaemoglobin produced following CO exposure. The increased carboxyhaemoglobin half-time following DCM exposure may be explained by ongoing metabolism of DCM stored in body tissues, especially fat. Levels of </w:t>
      </w:r>
      <w:proofErr w:type="spellStart"/>
      <w:r w:rsidRPr="009741EE">
        <w:rPr>
          <w:rFonts w:asciiTheme="majorHAnsi" w:hAnsiTheme="majorHAnsi" w:cstheme="majorHAnsi"/>
          <w:sz w:val="22"/>
          <w:szCs w:val="22"/>
        </w:rPr>
        <w:t>COHb</w:t>
      </w:r>
      <w:proofErr w:type="spellEnd"/>
      <w:r w:rsidRPr="009741EE">
        <w:rPr>
          <w:rFonts w:asciiTheme="majorHAnsi" w:hAnsiTheme="majorHAnsi" w:cstheme="majorHAnsi"/>
          <w:sz w:val="22"/>
          <w:szCs w:val="22"/>
        </w:rPr>
        <w:t xml:space="preserve"> are reported to return to normal by 24-48 hours after cessation of DCM exposure.</w:t>
      </w:r>
    </w:p>
    <w:p w14:paraId="420F648E" w14:textId="77777777" w:rsidR="009741EE" w:rsidRPr="009741EE" w:rsidRDefault="009741EE" w:rsidP="008E7E6E">
      <w:pPr>
        <w:rPr>
          <w:rFonts w:asciiTheme="majorHAnsi" w:hAnsiTheme="majorHAnsi" w:cstheme="majorHAnsi"/>
          <w:sz w:val="22"/>
          <w:szCs w:val="22"/>
        </w:rPr>
      </w:pPr>
    </w:p>
    <w:p w14:paraId="51B58F13" w14:textId="6391605E" w:rsidR="008E7E6E" w:rsidRDefault="008E7E6E" w:rsidP="008E7E6E">
      <w:pPr>
        <w:rPr>
          <w:rFonts w:asciiTheme="majorHAnsi" w:hAnsiTheme="majorHAnsi" w:cstheme="majorHAnsi"/>
          <w:b/>
          <w:bCs/>
          <w:sz w:val="22"/>
          <w:szCs w:val="22"/>
        </w:rPr>
      </w:pPr>
      <w:r w:rsidRPr="009741EE">
        <w:rPr>
          <w:rFonts w:asciiTheme="majorHAnsi" w:hAnsiTheme="majorHAnsi" w:cstheme="majorHAnsi"/>
          <w:b/>
          <w:bCs/>
          <w:sz w:val="22"/>
          <w:szCs w:val="22"/>
        </w:rPr>
        <w:t>Other Information</w:t>
      </w:r>
    </w:p>
    <w:p w14:paraId="5B2AEC9C" w14:textId="77777777" w:rsidR="009741EE" w:rsidRPr="009741EE" w:rsidRDefault="009741EE" w:rsidP="008E7E6E">
      <w:pPr>
        <w:rPr>
          <w:rFonts w:asciiTheme="majorHAnsi" w:hAnsiTheme="majorHAnsi" w:cstheme="majorHAnsi"/>
          <w:b/>
          <w:bCs/>
          <w:sz w:val="22"/>
          <w:szCs w:val="22"/>
        </w:rPr>
      </w:pPr>
    </w:p>
    <w:p w14:paraId="3D3E9E66" w14:textId="18C3FD2F" w:rsidR="008E7E6E" w:rsidRDefault="008E7E6E" w:rsidP="008E7E6E">
      <w:pPr>
        <w:rPr>
          <w:rFonts w:asciiTheme="majorHAnsi" w:hAnsiTheme="majorHAnsi" w:cstheme="majorHAnsi"/>
          <w:b/>
          <w:bCs/>
          <w:i/>
          <w:iCs/>
          <w:sz w:val="22"/>
          <w:szCs w:val="22"/>
        </w:rPr>
      </w:pPr>
      <w:r w:rsidRPr="009741EE">
        <w:rPr>
          <w:rFonts w:asciiTheme="majorHAnsi" w:hAnsiTheme="majorHAnsi" w:cstheme="majorHAnsi"/>
          <w:b/>
          <w:bCs/>
          <w:i/>
          <w:iCs/>
          <w:sz w:val="22"/>
          <w:szCs w:val="22"/>
        </w:rPr>
        <w:t>Confounding factors</w:t>
      </w:r>
    </w:p>
    <w:p w14:paraId="31D4A5C1" w14:textId="77777777" w:rsidR="009741EE" w:rsidRPr="009741EE" w:rsidRDefault="009741EE" w:rsidP="008E7E6E">
      <w:pPr>
        <w:rPr>
          <w:rFonts w:asciiTheme="majorHAnsi" w:hAnsiTheme="majorHAnsi" w:cstheme="majorHAnsi"/>
          <w:b/>
          <w:bCs/>
          <w:i/>
          <w:iCs/>
          <w:sz w:val="22"/>
          <w:szCs w:val="22"/>
        </w:rPr>
      </w:pPr>
    </w:p>
    <w:p w14:paraId="264F885F"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CO exposure from confined vehicle exhaust emissions and tobacco smoke (see below). </w:t>
      </w:r>
    </w:p>
    <w:p w14:paraId="542F6BC5"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Other </w:t>
      </w:r>
      <w:proofErr w:type="spellStart"/>
      <w:r w:rsidRPr="009741EE">
        <w:rPr>
          <w:rFonts w:asciiTheme="majorHAnsi" w:hAnsiTheme="majorHAnsi" w:cstheme="majorHAnsi"/>
          <w:sz w:val="22"/>
          <w:szCs w:val="22"/>
        </w:rPr>
        <w:t>dihalomethanes</w:t>
      </w:r>
      <w:proofErr w:type="spellEnd"/>
      <w:r w:rsidRPr="009741EE">
        <w:rPr>
          <w:rFonts w:asciiTheme="majorHAnsi" w:hAnsiTheme="majorHAnsi" w:cstheme="majorHAnsi"/>
          <w:sz w:val="22"/>
          <w:szCs w:val="22"/>
        </w:rPr>
        <w:t xml:space="preserve"> (such as bromochloromethane) are also metabolised to CO. </w:t>
      </w:r>
    </w:p>
    <w:p w14:paraId="3A463471" w14:textId="45E7A100" w:rsidR="008E7E6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Passive smoking will not significantly influence breath CO levels. </w:t>
      </w:r>
    </w:p>
    <w:p w14:paraId="3008F14F" w14:textId="77777777" w:rsidR="009741EE" w:rsidRPr="009741EE" w:rsidRDefault="009741EE" w:rsidP="008E7E6E">
      <w:pPr>
        <w:rPr>
          <w:rFonts w:asciiTheme="majorHAnsi" w:hAnsiTheme="majorHAnsi" w:cstheme="majorHAnsi"/>
          <w:sz w:val="22"/>
          <w:szCs w:val="22"/>
        </w:rPr>
      </w:pPr>
    </w:p>
    <w:p w14:paraId="32569EA8" w14:textId="77777777" w:rsidR="008E7E6E" w:rsidRPr="009741EE" w:rsidRDefault="008E7E6E" w:rsidP="008E7E6E">
      <w:pPr>
        <w:rPr>
          <w:rFonts w:asciiTheme="majorHAnsi" w:hAnsiTheme="majorHAnsi" w:cstheme="majorHAnsi"/>
          <w:b/>
          <w:bCs/>
          <w:sz w:val="22"/>
          <w:szCs w:val="22"/>
        </w:rPr>
      </w:pPr>
      <w:r w:rsidRPr="009741EE">
        <w:rPr>
          <w:rFonts w:asciiTheme="majorHAnsi" w:hAnsiTheme="majorHAnsi" w:cstheme="majorHAnsi"/>
          <w:b/>
          <w:bCs/>
          <w:sz w:val="22"/>
          <w:szCs w:val="22"/>
        </w:rPr>
        <w:lastRenderedPageBreak/>
        <w:t>Unexposed levels</w:t>
      </w:r>
    </w:p>
    <w:p w14:paraId="40115112" w14:textId="77777777" w:rsidR="008E7E6E" w:rsidRPr="009741EE" w:rsidRDefault="008E7E6E" w:rsidP="008E7E6E">
      <w:pPr>
        <w:pStyle w:val="ListParagraph"/>
        <w:numPr>
          <w:ilvl w:val="0"/>
          <w:numId w:val="1"/>
        </w:numPr>
        <w:spacing w:after="160" w:line="256" w:lineRule="auto"/>
        <w:rPr>
          <w:rFonts w:asciiTheme="majorHAnsi" w:hAnsiTheme="majorHAnsi" w:cstheme="majorHAnsi"/>
          <w:sz w:val="22"/>
          <w:szCs w:val="22"/>
        </w:rPr>
      </w:pPr>
      <w:r w:rsidRPr="009741EE">
        <w:rPr>
          <w:rFonts w:asciiTheme="majorHAnsi" w:hAnsiTheme="majorHAnsi" w:cstheme="majorHAnsi"/>
          <w:sz w:val="22"/>
          <w:szCs w:val="22"/>
        </w:rPr>
        <w:t>in non-smokers: &lt;6 ppm</w:t>
      </w:r>
    </w:p>
    <w:p w14:paraId="736008A9" w14:textId="77777777" w:rsidR="008E7E6E" w:rsidRPr="009741EE" w:rsidRDefault="008E7E6E" w:rsidP="008E7E6E">
      <w:pPr>
        <w:pStyle w:val="ListParagraph"/>
        <w:numPr>
          <w:ilvl w:val="0"/>
          <w:numId w:val="1"/>
        </w:numPr>
        <w:spacing w:after="160" w:line="256" w:lineRule="auto"/>
        <w:rPr>
          <w:rFonts w:asciiTheme="majorHAnsi" w:hAnsiTheme="majorHAnsi" w:cstheme="majorHAnsi"/>
          <w:sz w:val="22"/>
          <w:szCs w:val="22"/>
        </w:rPr>
      </w:pPr>
      <w:r w:rsidRPr="009741EE">
        <w:rPr>
          <w:rFonts w:asciiTheme="majorHAnsi" w:hAnsiTheme="majorHAnsi" w:cstheme="majorHAnsi"/>
          <w:sz w:val="22"/>
          <w:szCs w:val="22"/>
        </w:rPr>
        <w:t>in light smokers: &lt;20 ppm</w:t>
      </w:r>
    </w:p>
    <w:p w14:paraId="46393587" w14:textId="77777777" w:rsidR="008E7E6E" w:rsidRPr="009741EE" w:rsidRDefault="008E7E6E" w:rsidP="008E7E6E">
      <w:pPr>
        <w:pStyle w:val="ListParagraph"/>
        <w:numPr>
          <w:ilvl w:val="0"/>
          <w:numId w:val="1"/>
        </w:numPr>
        <w:spacing w:after="160" w:line="256" w:lineRule="auto"/>
        <w:rPr>
          <w:rFonts w:asciiTheme="majorHAnsi" w:hAnsiTheme="majorHAnsi" w:cstheme="majorHAnsi"/>
          <w:sz w:val="22"/>
          <w:szCs w:val="22"/>
        </w:rPr>
      </w:pPr>
      <w:r w:rsidRPr="009741EE">
        <w:rPr>
          <w:rFonts w:asciiTheme="majorHAnsi" w:hAnsiTheme="majorHAnsi" w:cstheme="majorHAnsi"/>
          <w:sz w:val="22"/>
          <w:szCs w:val="22"/>
        </w:rPr>
        <w:t>in heavy smokers: &gt;20ppm</w:t>
      </w:r>
    </w:p>
    <w:p w14:paraId="1BC758E2" w14:textId="77777777" w:rsidR="008E7E6E" w:rsidRPr="009741EE" w:rsidRDefault="008E7E6E" w:rsidP="008E7E6E">
      <w:pPr>
        <w:rPr>
          <w:rFonts w:asciiTheme="majorHAnsi" w:hAnsiTheme="majorHAnsi" w:cstheme="majorHAnsi"/>
          <w:b/>
          <w:bCs/>
          <w:sz w:val="22"/>
          <w:szCs w:val="22"/>
        </w:rPr>
      </w:pPr>
      <w:r w:rsidRPr="009741EE">
        <w:rPr>
          <w:rFonts w:asciiTheme="majorHAnsi" w:hAnsiTheme="majorHAnsi" w:cstheme="majorHAnsi"/>
          <w:sz w:val="22"/>
          <w:szCs w:val="22"/>
        </w:rPr>
        <w:t xml:space="preserve">Unexposed levels are much higher in smokers than non-smokers, and can be above 20ppm in heavy smokers. Therefore smoking during the </w:t>
      </w:r>
      <w:proofErr w:type="spellStart"/>
      <w:r w:rsidRPr="009741EE">
        <w:rPr>
          <w:rFonts w:asciiTheme="majorHAnsi" w:hAnsiTheme="majorHAnsi" w:cstheme="majorHAnsi"/>
          <w:sz w:val="22"/>
          <w:szCs w:val="22"/>
        </w:rPr>
        <w:t>workshift</w:t>
      </w:r>
      <w:proofErr w:type="spellEnd"/>
      <w:r w:rsidRPr="009741EE">
        <w:rPr>
          <w:rFonts w:asciiTheme="majorHAnsi" w:hAnsiTheme="majorHAnsi" w:cstheme="majorHAnsi"/>
          <w:sz w:val="22"/>
          <w:szCs w:val="22"/>
        </w:rPr>
        <w:t xml:space="preserve"> will reduce the value of the end-of-shift breath CO measurement as a measure of DCM exposure. If the worker has not smoked during the shift its confounding influence is reduced. Although smoking during the shift can complicate the interpretation of the BMGV for DCM for that individual, assessment of biological monitoring on a group basis may still be useful in determining the effectiveness of control.</w:t>
      </w:r>
    </w:p>
    <w:p w14:paraId="49A98B9A" w14:textId="77777777" w:rsidR="008E7E6E" w:rsidRPr="009741EE" w:rsidRDefault="008E7E6E" w:rsidP="008E7E6E">
      <w:pPr>
        <w:rPr>
          <w:rFonts w:asciiTheme="majorHAnsi" w:hAnsiTheme="majorHAnsi" w:cstheme="majorHAnsi"/>
          <w:sz w:val="22"/>
          <w:szCs w:val="22"/>
        </w:rPr>
      </w:pPr>
    </w:p>
    <w:p w14:paraId="085D60F3" w14:textId="444D0EDC" w:rsidR="008E7E6E" w:rsidRDefault="008E7E6E" w:rsidP="008E7E6E">
      <w:pPr>
        <w:rPr>
          <w:rFonts w:asciiTheme="majorHAnsi" w:hAnsiTheme="majorHAnsi" w:cstheme="majorHAnsi"/>
          <w:b/>
          <w:bCs/>
          <w:i/>
          <w:iCs/>
          <w:sz w:val="22"/>
          <w:szCs w:val="22"/>
        </w:rPr>
      </w:pPr>
      <w:r w:rsidRPr="009741EE">
        <w:rPr>
          <w:rFonts w:asciiTheme="majorHAnsi" w:hAnsiTheme="majorHAnsi" w:cstheme="majorHAnsi"/>
          <w:b/>
          <w:bCs/>
          <w:i/>
          <w:iCs/>
          <w:sz w:val="22"/>
          <w:szCs w:val="22"/>
        </w:rPr>
        <w:t>Interpretation</w:t>
      </w:r>
    </w:p>
    <w:p w14:paraId="5B3FF373" w14:textId="77777777" w:rsidR="009741EE" w:rsidRPr="009741EE" w:rsidRDefault="009741EE" w:rsidP="008E7E6E">
      <w:pPr>
        <w:rPr>
          <w:rFonts w:asciiTheme="majorHAnsi" w:hAnsiTheme="majorHAnsi" w:cstheme="majorHAnsi"/>
          <w:b/>
          <w:bCs/>
          <w:i/>
          <w:iCs/>
          <w:sz w:val="22"/>
          <w:szCs w:val="22"/>
        </w:rPr>
      </w:pPr>
    </w:p>
    <w:p w14:paraId="015D0121" w14:textId="35FD1676" w:rsidR="008E7E6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Carbon monoxide levels in exhaled breath reflect systematic exposure to dichloromethane that may have entered the body by inhalation or through the skin. If biological monitoring results are greater than the guidance value it does not necessarily mean that ill health will occur, but it does mean that exposure is not being adequately controlled. Under these circumstances employers will need to look at current work practices to see how they can be improved to reduce exposure.</w:t>
      </w:r>
    </w:p>
    <w:p w14:paraId="4953897A" w14:textId="77777777" w:rsidR="00E50EE9" w:rsidRPr="009741EE" w:rsidRDefault="00E50EE9" w:rsidP="008E7E6E">
      <w:pPr>
        <w:rPr>
          <w:rFonts w:asciiTheme="majorHAnsi" w:hAnsiTheme="majorHAnsi" w:cstheme="majorHAnsi"/>
          <w:sz w:val="22"/>
          <w:szCs w:val="22"/>
        </w:rPr>
      </w:pPr>
    </w:p>
    <w:p w14:paraId="680100F7" w14:textId="77777777" w:rsidR="008E7E6E" w:rsidRPr="009741EE" w:rsidRDefault="008E7E6E" w:rsidP="008E7E6E">
      <w:pPr>
        <w:rPr>
          <w:rFonts w:asciiTheme="majorHAnsi" w:hAnsiTheme="majorHAnsi" w:cstheme="majorHAnsi"/>
          <w:b/>
          <w:bCs/>
          <w:sz w:val="22"/>
          <w:szCs w:val="22"/>
        </w:rPr>
      </w:pPr>
      <w:r w:rsidRPr="009741EE">
        <w:rPr>
          <w:rFonts w:asciiTheme="majorHAnsi" w:hAnsiTheme="majorHAnsi" w:cstheme="majorHAnsi"/>
          <w:b/>
          <w:bCs/>
          <w:sz w:val="22"/>
          <w:szCs w:val="22"/>
        </w:rPr>
        <w:t>Links</w:t>
      </w:r>
    </w:p>
    <w:p w14:paraId="098EE37E"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EH40 List of Approved Workplace Exposure Limits </w:t>
      </w:r>
      <w:hyperlink r:id="rId8" w:history="1">
        <w:r w:rsidRPr="009741EE">
          <w:rPr>
            <w:rStyle w:val="Hyperlink"/>
            <w:rFonts w:asciiTheme="majorHAnsi" w:hAnsiTheme="majorHAnsi" w:cstheme="majorHAnsi"/>
            <w:sz w:val="22"/>
            <w:szCs w:val="22"/>
          </w:rPr>
          <w:t>http://www.hse.gov.uk/pubns/books/eh40.htm</w:t>
        </w:r>
      </w:hyperlink>
    </w:p>
    <w:p w14:paraId="49BA1CF5" w14:textId="77777777" w:rsidR="008E7E6E" w:rsidRPr="009741EE" w:rsidRDefault="008E7E6E" w:rsidP="008E7E6E">
      <w:pPr>
        <w:rPr>
          <w:rFonts w:asciiTheme="majorHAnsi" w:hAnsiTheme="majorHAnsi" w:cstheme="majorHAnsi"/>
          <w:sz w:val="22"/>
          <w:szCs w:val="22"/>
        </w:rPr>
      </w:pPr>
      <w:r w:rsidRPr="009741EE">
        <w:rPr>
          <w:rFonts w:asciiTheme="majorHAnsi" w:hAnsiTheme="majorHAnsi" w:cstheme="majorHAnsi"/>
          <w:sz w:val="22"/>
          <w:szCs w:val="22"/>
        </w:rPr>
        <w:t xml:space="preserve">Biological Monitoring: A tool for helping to assess workplace exposure (August 2021). Published by British Occupational Hygiene Society (www.bohs.org). </w:t>
      </w:r>
      <w:hyperlink r:id="rId9" w:history="1">
        <w:r w:rsidRPr="009741EE">
          <w:rPr>
            <w:rStyle w:val="Hyperlink"/>
            <w:rFonts w:asciiTheme="majorHAnsi" w:hAnsiTheme="majorHAnsi" w:cstheme="majorHAnsi"/>
            <w:sz w:val="22"/>
            <w:szCs w:val="22"/>
          </w:rPr>
          <w:t>BOHS-Biological-Monitoring-A-tool-for-helping-to-assess-workplace-exposure-rebranded.pdf</w:t>
        </w:r>
      </w:hyperlink>
    </w:p>
    <w:p w14:paraId="03F5C816" w14:textId="5E56D1CB" w:rsidR="008E7E6E" w:rsidRPr="009741EE" w:rsidRDefault="00E50EE9" w:rsidP="008E7E6E">
      <w:pPr>
        <w:rPr>
          <w:rFonts w:asciiTheme="majorHAnsi" w:hAnsiTheme="majorHAnsi" w:cstheme="majorHAnsi"/>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1312" behindDoc="0" locked="0" layoutInCell="1" allowOverlap="1" wp14:anchorId="1E358783" wp14:editId="5282DC4B">
                <wp:simplePos x="0" y="0"/>
                <wp:positionH relativeFrom="margin">
                  <wp:align>right</wp:align>
                </wp:positionH>
                <wp:positionV relativeFrom="paragraph">
                  <wp:posOffset>293370</wp:posOffset>
                </wp:positionV>
                <wp:extent cx="5715000" cy="17240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4025"/>
                        </a:xfrm>
                        <a:prstGeom prst="rect">
                          <a:avLst/>
                        </a:prstGeom>
                        <a:solidFill>
                          <a:srgbClr val="FFFFFF"/>
                        </a:solidFill>
                        <a:ln w="9525">
                          <a:solidFill>
                            <a:srgbClr val="000000"/>
                          </a:solidFill>
                          <a:miter lim="800000"/>
                          <a:headEnd/>
                          <a:tailEnd/>
                        </a:ln>
                      </wps:spPr>
                      <wps:txbx>
                        <w:txbxContent>
                          <w:p w14:paraId="51877ACB" w14:textId="77777777" w:rsidR="00E50EE9" w:rsidRDefault="00E50EE9" w:rsidP="00E50EE9">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557E927D" w14:textId="77777777" w:rsidR="00E50EE9" w:rsidRPr="0093432D" w:rsidRDefault="00E50EE9" w:rsidP="00E50EE9">
                            <w:pPr>
                              <w:rPr>
                                <w:rFonts w:asciiTheme="majorHAnsi" w:hAnsiTheme="majorHAnsi" w:cstheme="majorHAnsi"/>
                                <w:sz w:val="22"/>
                                <w:szCs w:val="22"/>
                              </w:rPr>
                            </w:pPr>
                          </w:p>
                          <w:p w14:paraId="73C6AFF5" w14:textId="77777777" w:rsidR="00E50EE9" w:rsidRPr="0093432D" w:rsidRDefault="00E50EE9" w:rsidP="00E50EE9">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28592F15" w14:textId="77777777" w:rsidR="00E50EE9" w:rsidRPr="0093432D" w:rsidRDefault="00E50EE9" w:rsidP="00E50EE9">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007013D2" w14:textId="77777777" w:rsidR="00E50EE9" w:rsidRPr="0093432D" w:rsidRDefault="00E50EE9" w:rsidP="00E50EE9">
                            <w:pPr>
                              <w:rPr>
                                <w:rFonts w:asciiTheme="majorHAnsi" w:hAnsiTheme="majorHAnsi" w:cstheme="majorHAnsi"/>
                                <w:sz w:val="22"/>
                                <w:szCs w:val="22"/>
                              </w:rPr>
                            </w:pPr>
                            <w:r w:rsidRPr="0093432D">
                              <w:rPr>
                                <w:rFonts w:asciiTheme="majorHAnsi" w:hAnsiTheme="majorHAnsi" w:cstheme="majorHAnsi"/>
                                <w:sz w:val="22"/>
                                <w:szCs w:val="22"/>
                              </w:rPr>
                              <w:t>0203 028 3383</w:t>
                            </w:r>
                          </w:p>
                          <w:p w14:paraId="66B514F0" w14:textId="77777777" w:rsidR="00E50EE9" w:rsidRPr="0093432D" w:rsidRDefault="00E50EE9" w:rsidP="00E50EE9">
                            <w:pPr>
                              <w:rPr>
                                <w:rFonts w:asciiTheme="majorHAnsi" w:hAnsiTheme="majorHAnsi" w:cstheme="majorHAnsi"/>
                                <w:sz w:val="22"/>
                                <w:szCs w:val="22"/>
                              </w:rPr>
                            </w:pPr>
                          </w:p>
                          <w:p w14:paraId="4BF11720" w14:textId="77777777" w:rsidR="00E50EE9" w:rsidRPr="0093432D" w:rsidRDefault="00E50EE9" w:rsidP="00E50EE9">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7B11070E" w14:textId="77777777" w:rsidR="00E50EE9" w:rsidRPr="0093432D" w:rsidRDefault="00E50EE9" w:rsidP="00E50EE9">
                            <w:pPr>
                              <w:rPr>
                                <w:rFonts w:asciiTheme="majorHAnsi" w:hAnsiTheme="majorHAnsi" w:cstheme="majorHAnsi"/>
                                <w:b/>
                                <w:bCs/>
                                <w:sz w:val="22"/>
                                <w:szCs w:val="22"/>
                              </w:rPr>
                            </w:pPr>
                          </w:p>
                          <w:p w14:paraId="57489B85" w14:textId="77777777" w:rsidR="00E50EE9" w:rsidRPr="0093432D" w:rsidRDefault="00627665" w:rsidP="00E50EE9">
                            <w:pPr>
                              <w:rPr>
                                <w:rFonts w:asciiTheme="majorHAnsi" w:hAnsiTheme="majorHAnsi" w:cstheme="majorHAnsi"/>
                                <w:sz w:val="22"/>
                                <w:szCs w:val="22"/>
                              </w:rPr>
                            </w:pPr>
                            <w:hyperlink r:id="rId10" w:history="1">
                              <w:r w:rsidR="00E50EE9"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58783" id="_x0000_s1029" type="#_x0000_t202" style="position:absolute;margin-left:398.8pt;margin-top:23.1pt;width:450pt;height:13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DFgIAACcEAAAOAAAAZHJzL2Uyb0RvYy54bWysU9uO0zAQfUfiHyy/0ySlpbtR3dXSpQhp&#10;uUgLH+A4TmPheIztNilfz9jJdrsg8YDIg+XJjM+cOTOzvhk6TY7SeQWG0WKWUyKNgFqZPaPfvu5e&#10;XVHiAzc112Akoyfp6c3m5Yt1b0s5hxZ0LR1BEOPL3jLahmDLLPOilR33M7DSoLMB1/GApttnteM9&#10;onc6m+f5m6wHV1sHQnqPf+9GJ90k/KaRInxuGi8D0Ywit5BOl84qntlmzcu947ZVYqLB/4FFx5XB&#10;pGeoOx44OTj1B1SnhAMPTZgJ6DJoGiVkqgGrKfLfqnlouZWpFhTH27NM/v/Bik/HB/vFkTC8hQEb&#10;mIrw9h7Ed08MbFtu9vLWOehbyWtMXETJst76cnoapfaljyBV/xFqbDI/BEhAQ+O6qArWSRAdG3A6&#10;iy6HQAT+XK6KZZ6jS6CvWM0X+XyZcvDy8bl1PryX0JF4YdRhVxM8P977EOnw8jEkZvOgVb1TWifD&#10;7autduTIcQJ26ZvQn4VpQ3pGr5eY++8QSDWyHbM+g+hUwFHWqmP06hzEy6jbO1OnQQtc6fGOlLWZ&#10;hIzajSqGoRqIqhl9HRNEXSuoT6isg3FycdPw0oL7SUmPU8uo/3HgTlKiPxjsznWxWMQxT8ZiuZqj&#10;4S491aWHG4FQjAZKxus2pNWIChi4xS42Kun7xGSijNOYZJ82J477pZ2invZ78wsAAP//AwBQSwME&#10;FAAGAAgAAAAhACalro/eAAAABwEAAA8AAABkcnMvZG93bnJldi54bWxMj81OwzAQhO9IvIO1SFwQ&#10;dfqjpA3ZVAgJBDcoCK5uvE0i7HWw3TS8PeYEx50ZzXxbbSdrxEg+9I4R5rMMBHHjdM8twtvr/fUa&#10;RIiKtTKOCeGbAmzr87NKldqd+IXGXWxFKuFQKoQuxqGUMjQdWRVmbiBO3sF5q2I6fSu1V6dUbo1c&#10;ZFkureo5LXRqoLuOms/d0SKsV4/jR3haPr83+cFs4lUxPnx5xMuL6fYGRKQp/oXhFz+hQ52Y9u7I&#10;OgiDkB6JCKt8ASK5myxLwh5hOS8KkHUl//PXPwAAAP//AwBQSwECLQAUAAYACAAAACEAtoM4kv4A&#10;AADhAQAAEwAAAAAAAAAAAAAAAAAAAAAAW0NvbnRlbnRfVHlwZXNdLnhtbFBLAQItABQABgAIAAAA&#10;IQA4/SH/1gAAAJQBAAALAAAAAAAAAAAAAAAAAC8BAABfcmVscy8ucmVsc1BLAQItABQABgAIAAAA&#10;IQCW8+nDFgIAACcEAAAOAAAAAAAAAAAAAAAAAC4CAABkcnMvZTJvRG9jLnhtbFBLAQItABQABgAI&#10;AAAAIQAmpa6P3gAAAAcBAAAPAAAAAAAAAAAAAAAAAHAEAABkcnMvZG93bnJldi54bWxQSwUGAAAA&#10;AAQABADzAAAAewUAAAAA&#10;">
                <v:textbox>
                  <w:txbxContent>
                    <w:p w14:paraId="51877ACB" w14:textId="77777777" w:rsidR="00E50EE9" w:rsidRDefault="00E50EE9" w:rsidP="00E50EE9">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557E927D" w14:textId="77777777" w:rsidR="00E50EE9" w:rsidRPr="0093432D" w:rsidRDefault="00E50EE9" w:rsidP="00E50EE9">
                      <w:pPr>
                        <w:rPr>
                          <w:rFonts w:asciiTheme="majorHAnsi" w:hAnsiTheme="majorHAnsi" w:cstheme="majorHAnsi"/>
                          <w:sz w:val="22"/>
                          <w:szCs w:val="22"/>
                        </w:rPr>
                      </w:pPr>
                    </w:p>
                    <w:p w14:paraId="73C6AFF5" w14:textId="77777777" w:rsidR="00E50EE9" w:rsidRPr="0093432D" w:rsidRDefault="00E50EE9" w:rsidP="00E50EE9">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28592F15" w14:textId="77777777" w:rsidR="00E50EE9" w:rsidRPr="0093432D" w:rsidRDefault="00E50EE9" w:rsidP="00E50EE9">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007013D2" w14:textId="77777777" w:rsidR="00E50EE9" w:rsidRPr="0093432D" w:rsidRDefault="00E50EE9" w:rsidP="00E50EE9">
                      <w:pPr>
                        <w:rPr>
                          <w:rFonts w:asciiTheme="majorHAnsi" w:hAnsiTheme="majorHAnsi" w:cstheme="majorHAnsi"/>
                          <w:sz w:val="22"/>
                          <w:szCs w:val="22"/>
                        </w:rPr>
                      </w:pPr>
                      <w:r w:rsidRPr="0093432D">
                        <w:rPr>
                          <w:rFonts w:asciiTheme="majorHAnsi" w:hAnsiTheme="majorHAnsi" w:cstheme="majorHAnsi"/>
                          <w:sz w:val="22"/>
                          <w:szCs w:val="22"/>
                        </w:rPr>
                        <w:t>0203 028 3383</w:t>
                      </w:r>
                    </w:p>
                    <w:p w14:paraId="66B514F0" w14:textId="77777777" w:rsidR="00E50EE9" w:rsidRPr="0093432D" w:rsidRDefault="00E50EE9" w:rsidP="00E50EE9">
                      <w:pPr>
                        <w:rPr>
                          <w:rFonts w:asciiTheme="majorHAnsi" w:hAnsiTheme="majorHAnsi" w:cstheme="majorHAnsi"/>
                          <w:sz w:val="22"/>
                          <w:szCs w:val="22"/>
                        </w:rPr>
                      </w:pPr>
                    </w:p>
                    <w:p w14:paraId="4BF11720" w14:textId="77777777" w:rsidR="00E50EE9" w:rsidRPr="0093432D" w:rsidRDefault="00E50EE9" w:rsidP="00E50EE9">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7B11070E" w14:textId="77777777" w:rsidR="00E50EE9" w:rsidRPr="0093432D" w:rsidRDefault="00E50EE9" w:rsidP="00E50EE9">
                      <w:pPr>
                        <w:rPr>
                          <w:rFonts w:asciiTheme="majorHAnsi" w:hAnsiTheme="majorHAnsi" w:cstheme="majorHAnsi"/>
                          <w:b/>
                          <w:bCs/>
                          <w:sz w:val="22"/>
                          <w:szCs w:val="22"/>
                        </w:rPr>
                      </w:pPr>
                    </w:p>
                    <w:p w14:paraId="57489B85" w14:textId="77777777" w:rsidR="00E50EE9" w:rsidRPr="0093432D" w:rsidRDefault="00627665" w:rsidP="00E50EE9">
                      <w:pPr>
                        <w:rPr>
                          <w:rFonts w:asciiTheme="majorHAnsi" w:hAnsiTheme="majorHAnsi" w:cstheme="majorHAnsi"/>
                          <w:sz w:val="22"/>
                          <w:szCs w:val="22"/>
                        </w:rPr>
                      </w:pPr>
                      <w:hyperlink r:id="rId11" w:history="1">
                        <w:r w:rsidR="00E50EE9"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p>
    <w:p w14:paraId="0709A8BF" w14:textId="1F13C6CA" w:rsidR="008E7E6E" w:rsidRPr="009741EE" w:rsidRDefault="008E7E6E" w:rsidP="008E7E6E">
      <w:pPr>
        <w:rPr>
          <w:rFonts w:asciiTheme="majorHAnsi" w:hAnsiTheme="majorHAnsi" w:cstheme="majorHAnsi"/>
          <w:sz w:val="22"/>
          <w:szCs w:val="22"/>
        </w:rPr>
      </w:pPr>
    </w:p>
    <w:p w14:paraId="79CC72CF" w14:textId="14821B1D" w:rsidR="008E7E6E" w:rsidRPr="009E2D03" w:rsidRDefault="008E7E6E" w:rsidP="009E2D03">
      <w:pPr>
        <w:pStyle w:val="Footer"/>
        <w:jc w:val="center"/>
        <w:rPr>
          <w:rFonts w:asciiTheme="majorHAnsi" w:hAnsiTheme="majorHAnsi" w:cstheme="majorHAnsi"/>
          <w:b/>
          <w:bCs/>
          <w:color w:val="990033"/>
          <w:sz w:val="32"/>
          <w:szCs w:val="32"/>
          <w:u w:val="single"/>
        </w:rPr>
      </w:pPr>
    </w:p>
    <w:sectPr w:rsidR="008E7E6E" w:rsidRPr="009E2D0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5"/>
      <w:gridCol w:w="351"/>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1F92FC4D"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F67DD1">
                <w:rPr>
                  <w:rFonts w:ascii="Calibri" w:hAnsi="Calibri" w:cs="Calibri"/>
                  <w:color w:val="2F2F2F"/>
                </w:rPr>
                <w:t>_</w:t>
              </w:r>
              <w:r w:rsidR="00584465" w:rsidRPr="0000724B">
                <w:rPr>
                  <w:rFonts w:ascii="Calibri" w:hAnsi="Calibri" w:cs="Calibri"/>
                  <w:color w:val="2F2F2F"/>
                </w:rPr>
                <w:t>Biological Monitoring Team, Health &amp; Safety Executive, Harpur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831DA">
            <w:rPr>
              <w:noProof/>
              <w:color w:val="FFFFFF" w:themeColor="background1"/>
            </w:rPr>
            <w:t>2</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7EB6CD1B">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earch%20and%20Guidance%20DIGITAL163R%2033G%2064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E12E9"/>
    <w:multiLevelType w:val="hybridMultilevel"/>
    <w:tmpl w:val="8CEA6130"/>
    <w:lvl w:ilvl="0" w:tplc="DED06964">
      <w:start w:val="1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85"/>
    <w:rsid w:val="0000724B"/>
    <w:rsid w:val="000831DA"/>
    <w:rsid w:val="000F183E"/>
    <w:rsid w:val="001A423C"/>
    <w:rsid w:val="00264522"/>
    <w:rsid w:val="003A41BE"/>
    <w:rsid w:val="0040537F"/>
    <w:rsid w:val="00584465"/>
    <w:rsid w:val="00627665"/>
    <w:rsid w:val="00647712"/>
    <w:rsid w:val="007536AD"/>
    <w:rsid w:val="00804D3E"/>
    <w:rsid w:val="008566DB"/>
    <w:rsid w:val="008E7E6E"/>
    <w:rsid w:val="0093432D"/>
    <w:rsid w:val="009741EE"/>
    <w:rsid w:val="009D662C"/>
    <w:rsid w:val="009E2D03"/>
    <w:rsid w:val="00A03926"/>
    <w:rsid w:val="00A23A85"/>
    <w:rsid w:val="00B551A1"/>
    <w:rsid w:val="00C846D1"/>
    <w:rsid w:val="00C94AF7"/>
    <w:rsid w:val="00D42677"/>
    <w:rsid w:val="00DC1D45"/>
    <w:rsid w:val="00E50EE9"/>
    <w:rsid w:val="00EB405D"/>
    <w:rsid w:val="00F6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19B5DA"/>
  <w15:docId w15:val="{E0D853A5-E499-4AF0-A561-F7B2BFCB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1">
    <w:name w:val="Unresolved Mention1"/>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pubns/books/eh40.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l.gov.uk/online-ordering/analytical-services-and-assays/biological-monitorin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hsl.gov.uk/online-ordering/analytical-services-and-assays/biological-monitoring" TargetMode="External"/><Relationship Id="rId4" Type="http://schemas.openxmlformats.org/officeDocument/2006/relationships/settings" Target="settings.xml"/><Relationship Id="rId9" Type="http://schemas.openxmlformats.org/officeDocument/2006/relationships/hyperlink" Target="https://www.bohs.org/app/uploads/2021/08/BOHS-Biological-Monitoring-A-tool-for-helping-to-assess-workplace-exposure-rebranded.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0D29-3895-41FF-A6FE-AE5904F6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______________________________________________________________________Biological Monitoring Team, Health &amp; Safety Executive, Harpur Hill, Buxton, Derbyshire, SK17 9JN</dc:creator>
  <cp:keywords/>
  <dc:description/>
  <cp:lastModifiedBy>Kate Jones</cp:lastModifiedBy>
  <cp:revision>4</cp:revision>
  <dcterms:created xsi:type="dcterms:W3CDTF">2022-07-07T14:37:00Z</dcterms:created>
  <dcterms:modified xsi:type="dcterms:W3CDTF">2023-01-16T18:33:00Z</dcterms:modified>
</cp:coreProperties>
</file>